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1DAF" w14:textId="77777777" w:rsidR="00B440DB" w:rsidRDefault="00B440DB" w:rsidP="00B440DB">
      <w:r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14:paraId="5AC55EE7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RPr="00946F53" w14:paraId="3869B46C" w14:textId="77777777" w:rsidTr="00B440DB">
        <w:tc>
          <w:tcPr>
            <w:tcW w:w="4606" w:type="dxa"/>
          </w:tcPr>
          <w:p w14:paraId="60D6B0C9" w14:textId="77777777" w:rsidR="00B440DB" w:rsidRPr="00946F53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7628BF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7628BF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946F53" w14:paraId="7138DBD7" w14:textId="77777777" w:rsidTr="00B440DB">
        <w:tc>
          <w:tcPr>
            <w:tcW w:w="4606" w:type="dxa"/>
          </w:tcPr>
          <w:p w14:paraId="4A3B73E4" w14:textId="77777777" w:rsidR="00CF35D8" w:rsidRPr="00946F53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7628BF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7628BF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315DDF" w:rsidRPr="00946F53" w14:paraId="6CC08BF3" w14:textId="77777777" w:rsidTr="00B440DB">
        <w:tc>
          <w:tcPr>
            <w:tcW w:w="4606" w:type="dxa"/>
          </w:tcPr>
          <w:p w14:paraId="2D56B76D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7628BF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7628BF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315DDF" w:rsidRPr="00946F53" w14:paraId="0643A000" w14:textId="77777777" w:rsidTr="00B440DB">
        <w:tc>
          <w:tcPr>
            <w:tcW w:w="4606" w:type="dxa"/>
          </w:tcPr>
          <w:p w14:paraId="31C5D733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7628BF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7628BF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315DDF" w:rsidRPr="00946F53" w14:paraId="3ACE8213" w14:textId="77777777" w:rsidTr="00B440DB">
        <w:tc>
          <w:tcPr>
            <w:tcW w:w="4606" w:type="dxa"/>
          </w:tcPr>
          <w:p w14:paraId="6B5DDB6A" w14:textId="77777777" w:rsidR="00315DDF" w:rsidRPr="00946F53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946F53">
              <w:rPr>
                <w:rFonts w:ascii="Times New Roman" w:hAnsi="Times New Roman" w:cs="Times New Roman"/>
              </w:rPr>
              <w:t>ŽoP</w:t>
            </w:r>
            <w:proofErr w:type="spellEnd"/>
            <w:r w:rsidRPr="00946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AB7734A" w14:textId="77777777" w:rsidR="00315DDF" w:rsidRPr="007628BF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7628BF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7628BF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7628BF" w:rsidRPr="007628BF" w14:paraId="5BCA0908" w14:textId="77777777" w:rsidTr="00B440DB">
        <w:tc>
          <w:tcPr>
            <w:tcW w:w="4606" w:type="dxa"/>
          </w:tcPr>
          <w:p w14:paraId="1F60E27A" w14:textId="77777777" w:rsidR="00B440DB" w:rsidRPr="007628B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7628BF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7628BF">
              <w:rPr>
                <w:rFonts w:ascii="Times New Roman" w:hAnsi="Times New Roman" w:cs="Times New Roman"/>
              </w:rPr>
              <w:t xml:space="preserve">pedagogického </w:t>
            </w:r>
            <w:r w:rsidRPr="007628BF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55BD4336" w:rsidR="00B440DB" w:rsidRPr="00F70A07" w:rsidRDefault="00456C84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70A07">
              <w:rPr>
                <w:rFonts w:ascii="Times New Roman" w:hAnsi="Times New Roman" w:cs="Times New Roman"/>
              </w:rPr>
              <w:t xml:space="preserve">Mgr. Oľga </w:t>
            </w:r>
            <w:proofErr w:type="spellStart"/>
            <w:r w:rsidRPr="00F70A07">
              <w:rPr>
                <w:rFonts w:ascii="Times New Roman" w:hAnsi="Times New Roman" w:cs="Times New Roman"/>
              </w:rPr>
              <w:t>Feješová</w:t>
            </w:r>
            <w:proofErr w:type="spellEnd"/>
          </w:p>
        </w:tc>
      </w:tr>
      <w:tr w:rsidR="007628BF" w:rsidRPr="007628BF" w14:paraId="005CDAE0" w14:textId="77777777" w:rsidTr="00B440DB">
        <w:tc>
          <w:tcPr>
            <w:tcW w:w="4606" w:type="dxa"/>
          </w:tcPr>
          <w:p w14:paraId="70C95F88" w14:textId="77777777" w:rsidR="009D103A" w:rsidRPr="007628BF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7628BF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58C84FA6" w:rsidR="009D103A" w:rsidRPr="00F70A07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70A07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7628BF" w:rsidRPr="007628BF" w14:paraId="2CF61649" w14:textId="77777777" w:rsidTr="00B440DB">
        <w:tc>
          <w:tcPr>
            <w:tcW w:w="4606" w:type="dxa"/>
          </w:tcPr>
          <w:p w14:paraId="05457176" w14:textId="77777777" w:rsidR="00B440DB" w:rsidRPr="007628B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7628BF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7628BF">
              <w:rPr>
                <w:rFonts w:ascii="Times New Roman" w:hAnsi="Times New Roman" w:cs="Times New Roman"/>
              </w:rPr>
              <w:t xml:space="preserve"> </w:t>
            </w:r>
            <w:r w:rsidR="00FA308E" w:rsidRPr="007628BF">
              <w:rPr>
                <w:rFonts w:ascii="Times New Roman" w:hAnsi="Times New Roman" w:cs="Times New Roman"/>
              </w:rPr>
              <w:t xml:space="preserve">rozpočtu </w:t>
            </w:r>
            <w:r w:rsidR="00E123E1" w:rsidRPr="007628BF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1B46873E" w:rsidR="00B440DB" w:rsidRPr="00F70A07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70A07">
              <w:rPr>
                <w:rFonts w:ascii="Times New Roman" w:hAnsi="Times New Roman" w:cs="Times New Roman"/>
              </w:rPr>
              <w:t>4.6.1. ŠSJN - extra hodiny –</w:t>
            </w:r>
            <w:r w:rsidR="00A2003C" w:rsidRPr="00F70A07">
              <w:rPr>
                <w:rFonts w:ascii="Times New Roman" w:hAnsi="Times New Roman" w:cs="Times New Roman"/>
              </w:rPr>
              <w:t>R</w:t>
            </w:r>
            <w:r w:rsidRPr="00F70A07">
              <w:rPr>
                <w:rFonts w:ascii="Times New Roman" w:hAnsi="Times New Roman" w:cs="Times New Roman"/>
              </w:rPr>
              <w:t>O</w:t>
            </w:r>
          </w:p>
        </w:tc>
      </w:tr>
      <w:tr w:rsidR="007628BF" w:rsidRPr="007628BF" w14:paraId="7838E9EE" w14:textId="77777777" w:rsidTr="00B440DB">
        <w:tc>
          <w:tcPr>
            <w:tcW w:w="4606" w:type="dxa"/>
          </w:tcPr>
          <w:p w14:paraId="77C1AC7B" w14:textId="77777777" w:rsidR="00B440DB" w:rsidRPr="007628BF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7628BF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008A156D" w:rsidR="00B440DB" w:rsidRPr="00835714" w:rsidRDefault="0046195E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</w:t>
            </w:r>
            <w:r w:rsidR="00C850C8">
              <w:rPr>
                <w:rFonts w:ascii="Times New Roman" w:hAnsi="Times New Roman" w:cs="Times New Roman"/>
                <w:color w:val="000000" w:themeColor="text1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31.12.</w:t>
            </w:r>
            <w:r w:rsidR="00C850C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</w:tbl>
    <w:p w14:paraId="3A7339B6" w14:textId="77777777" w:rsidR="00B440DB" w:rsidRPr="007628BF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28BF" w:rsidRPr="007628BF" w14:paraId="7332ED6B" w14:textId="77777777" w:rsidTr="00F70A07">
        <w:trPr>
          <w:trHeight w:val="4394"/>
        </w:trPr>
        <w:tc>
          <w:tcPr>
            <w:tcW w:w="9062" w:type="dxa"/>
          </w:tcPr>
          <w:p w14:paraId="7179C478" w14:textId="77777777" w:rsidR="004C05D7" w:rsidRPr="00AF40F8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  <w:b/>
              </w:rPr>
              <w:t>Správa o</w:t>
            </w:r>
            <w:r w:rsidR="00CF35D8" w:rsidRPr="00AF40F8">
              <w:rPr>
                <w:rFonts w:ascii="Times New Roman" w:hAnsi="Times New Roman" w:cs="Times New Roman"/>
                <w:b/>
              </w:rPr>
              <w:t> </w:t>
            </w:r>
            <w:r w:rsidRPr="00AF40F8">
              <w:rPr>
                <w:rFonts w:ascii="Times New Roman" w:hAnsi="Times New Roman" w:cs="Times New Roman"/>
                <w:b/>
              </w:rPr>
              <w:t>činnosti</w:t>
            </w:r>
            <w:r w:rsidR="00CF35D8" w:rsidRPr="00AF40F8">
              <w:rPr>
                <w:rFonts w:ascii="Times New Roman" w:hAnsi="Times New Roman" w:cs="Times New Roman"/>
              </w:rPr>
              <w:t>:</w:t>
            </w:r>
            <w:r w:rsidRPr="00AF40F8">
              <w:rPr>
                <w:rFonts w:ascii="Times New Roman" w:hAnsi="Times New Roman" w:cs="Times New Roman"/>
              </w:rPr>
              <w:t xml:space="preserve">   </w:t>
            </w:r>
          </w:p>
          <w:p w14:paraId="47FDA271" w14:textId="49A4C0A4" w:rsidR="00315DDF" w:rsidRPr="00AF40F8" w:rsidRDefault="00315DD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07F24E0" w14:textId="4C19F55E" w:rsidR="007628BF" w:rsidRPr="00AF40F8" w:rsidRDefault="0046195E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 w:rsidRPr="00AF40F8">
              <w:rPr>
                <w:rFonts w:ascii="Times New Roman" w:hAnsi="Times New Roman" w:cs="Times New Roman"/>
                <w:b/>
              </w:rPr>
              <w:t xml:space="preserve">Október </w:t>
            </w:r>
            <w:r w:rsidR="00C850C8">
              <w:rPr>
                <w:rFonts w:ascii="Times New Roman" w:hAnsi="Times New Roman" w:cs="Times New Roman"/>
                <w:b/>
              </w:rPr>
              <w:t>2021</w:t>
            </w:r>
            <w:r w:rsidR="007628BF" w:rsidRPr="00AF40F8">
              <w:rPr>
                <w:rFonts w:ascii="Times New Roman" w:hAnsi="Times New Roman" w:cs="Times New Roman"/>
                <w:b/>
              </w:rPr>
              <w:t xml:space="preserve"> - HOG  -Hospodárska geografia – 1.OA</w:t>
            </w:r>
          </w:p>
          <w:p w14:paraId="1C811955" w14:textId="5F3968C2" w:rsidR="007628BF" w:rsidRPr="00AF40F8" w:rsidRDefault="007628B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>Všeobecné zhrnutie:</w:t>
            </w:r>
          </w:p>
          <w:p w14:paraId="00214FAE" w14:textId="60E313AD" w:rsidR="007628BF" w:rsidRPr="00AF40F8" w:rsidRDefault="007628B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 xml:space="preserve">Obsah a metódy vyučovania umožnili rozvinúť prírodovednú gramotnosť žiakov a to formou prezentácie a analýzy </w:t>
            </w:r>
            <w:r w:rsidR="005F49EA" w:rsidRPr="00AF40F8">
              <w:rPr>
                <w:rFonts w:ascii="Times New Roman" w:hAnsi="Times New Roman" w:cs="Times New Roman"/>
              </w:rPr>
              <w:t>hospodárskych zdrojov, nerastných surovín, vodných a lesných</w:t>
            </w:r>
            <w:r w:rsidRPr="00AF40F8">
              <w:rPr>
                <w:rFonts w:ascii="Times New Roman" w:hAnsi="Times New Roman" w:cs="Times New Roman"/>
              </w:rPr>
              <w:t xml:space="preserve"> vybraného geografického regiónu a tiež pri diskusii o ekologických dôsledkoch hospodárskej činnosti. </w:t>
            </w:r>
            <w:r w:rsidR="005F49EA" w:rsidRPr="00AF40F8">
              <w:rPr>
                <w:rFonts w:ascii="Times New Roman" w:hAnsi="Times New Roman" w:cs="Times New Roman"/>
              </w:rPr>
              <w:t>Žiaci pracovali s informačnými zdrojmi o využití prírodných daností krajín pre ekonomický rozvoj.</w:t>
            </w:r>
          </w:p>
          <w:p w14:paraId="546CDCDA" w14:textId="43E80E72" w:rsidR="007628BF" w:rsidRPr="00AF40F8" w:rsidRDefault="007628B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 xml:space="preserve">Rozvinula sa čitateľská gramotnosť pri spracúvaní textov a informačných zdrojov Naučili sa používať analyticko-syntetické metódy. Po preštudovaní učebného textu riešili problémové úlohy a testy. </w:t>
            </w:r>
          </w:p>
          <w:p w14:paraId="387F11EB" w14:textId="650B1EFB" w:rsidR="007628BF" w:rsidRPr="00AF40F8" w:rsidRDefault="007628B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 xml:space="preserve">Žiaci si rozvinuli finančnú gramotnosť pri analyzovaní ekonomických ukazovateľov v prebratých regiónoch a tiež matematickú gramotnosť pri spracúvaní a porovnávaní týchto údajov. </w:t>
            </w:r>
          </w:p>
          <w:p w14:paraId="35902DDC" w14:textId="10F6C309" w:rsidR="007628BF" w:rsidRPr="00AF40F8" w:rsidRDefault="007628B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>Prebraté učivo:</w:t>
            </w:r>
          </w:p>
          <w:p w14:paraId="387CC925" w14:textId="2F62FC4F" w:rsidR="002A5FDD" w:rsidRDefault="00CF0DB4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5.10. – </w:t>
            </w:r>
            <w:r w:rsidR="006F0B99" w:rsidRPr="006F0B99">
              <w:rPr>
                <w:rFonts w:ascii="Times New Roman" w:hAnsi="Times New Roman" w:cs="Times New Roman"/>
              </w:rPr>
              <w:t>Ázia – politická charakteristika</w:t>
            </w:r>
          </w:p>
          <w:p w14:paraId="460671AA" w14:textId="04E0F039" w:rsidR="00CF0DB4" w:rsidRDefault="00CF0DB4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6.10. – </w:t>
            </w:r>
            <w:r w:rsidR="006F0B99" w:rsidRPr="006F0B99">
              <w:rPr>
                <w:rFonts w:ascii="Times New Roman" w:hAnsi="Times New Roman" w:cs="Times New Roman"/>
              </w:rPr>
              <w:t>Stredná Ázia a Zakaukazsko</w:t>
            </w:r>
          </w:p>
          <w:p w14:paraId="49A2B6A0" w14:textId="45DD4FA5" w:rsidR="00CF0DB4" w:rsidRDefault="00CF0DB4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11.10. – </w:t>
            </w:r>
            <w:r w:rsidR="006F0B99" w:rsidRPr="006F0B99">
              <w:rPr>
                <w:rFonts w:ascii="Times New Roman" w:hAnsi="Times New Roman" w:cs="Times New Roman"/>
              </w:rPr>
              <w:t>Juhozápadná Ázia</w:t>
            </w:r>
          </w:p>
          <w:p w14:paraId="604EFA8B" w14:textId="5613BF63" w:rsidR="00CF0DB4" w:rsidRDefault="00CF0DB4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12.10.-</w:t>
            </w:r>
            <w:r w:rsidR="006F0B99">
              <w:t xml:space="preserve"> </w:t>
            </w:r>
            <w:r w:rsidR="006F0B99">
              <w:rPr>
                <w:rFonts w:ascii="Times New Roman" w:hAnsi="Times New Roman" w:cs="Times New Roman"/>
              </w:rPr>
              <w:t>Južná</w:t>
            </w:r>
            <w:r w:rsidR="006F0B99" w:rsidRPr="006F0B99">
              <w:rPr>
                <w:rFonts w:ascii="Times New Roman" w:hAnsi="Times New Roman" w:cs="Times New Roman"/>
              </w:rPr>
              <w:t xml:space="preserve"> Ázia</w:t>
            </w:r>
          </w:p>
          <w:p w14:paraId="03538C5E" w14:textId="67045752" w:rsidR="00CF0DB4" w:rsidRDefault="00CF0DB4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19.10. – </w:t>
            </w:r>
            <w:r w:rsidR="006F0B99">
              <w:rPr>
                <w:rFonts w:ascii="Times New Roman" w:hAnsi="Times New Roman" w:cs="Times New Roman"/>
              </w:rPr>
              <w:t>Juhov</w:t>
            </w:r>
            <w:r w:rsidR="006F0B99" w:rsidRPr="006F0B99">
              <w:rPr>
                <w:rFonts w:ascii="Times New Roman" w:hAnsi="Times New Roman" w:cs="Times New Roman"/>
              </w:rPr>
              <w:t>ýchodná Ázia</w:t>
            </w:r>
          </w:p>
          <w:p w14:paraId="6E791F60" w14:textId="4086C87D" w:rsidR="00CF0DB4" w:rsidRDefault="00CF0DB4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20.10.-</w:t>
            </w:r>
            <w:r w:rsidR="006F0B99" w:rsidRPr="006F0B99">
              <w:rPr>
                <w:rFonts w:ascii="Times New Roman" w:hAnsi="Times New Roman" w:cs="Times New Roman"/>
              </w:rPr>
              <w:t xml:space="preserve"> Východná Ázia</w:t>
            </w:r>
          </w:p>
          <w:p w14:paraId="481336F4" w14:textId="09AD8846" w:rsidR="00CF0DB4" w:rsidRDefault="00CF0DB4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25.10. – </w:t>
            </w:r>
            <w:r w:rsidR="006F0B99" w:rsidRPr="006F0B99">
              <w:rPr>
                <w:rFonts w:ascii="Times New Roman" w:hAnsi="Times New Roman" w:cs="Times New Roman"/>
              </w:rPr>
              <w:t>Afrika – fyzicko-geografická a politická charakteristika</w:t>
            </w:r>
          </w:p>
          <w:p w14:paraId="45663728" w14:textId="688D390C" w:rsidR="00CF0DB4" w:rsidRDefault="00CF0DB4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 – </w:t>
            </w:r>
            <w:r w:rsidR="006F0B99" w:rsidRPr="006F0B99">
              <w:rPr>
                <w:rFonts w:ascii="Times New Roman" w:hAnsi="Times New Roman" w:cs="Times New Roman"/>
              </w:rPr>
              <w:t>Severná a západná Afrika</w:t>
            </w:r>
          </w:p>
          <w:p w14:paraId="4B42B15A" w14:textId="77777777" w:rsidR="00CF0DB4" w:rsidRDefault="00CF0DB4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4C03AAA" w14:textId="77777777" w:rsidR="00F252C9" w:rsidRPr="00AF40F8" w:rsidRDefault="00F252C9" w:rsidP="002A5FD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700B2A3C" w14:textId="2C1EE466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 w:rsidRPr="00AF40F8">
              <w:rPr>
                <w:rFonts w:ascii="Times New Roman" w:hAnsi="Times New Roman" w:cs="Times New Roman"/>
                <w:b/>
              </w:rPr>
              <w:t xml:space="preserve">November </w:t>
            </w:r>
            <w:r w:rsidR="00C850C8">
              <w:rPr>
                <w:rFonts w:ascii="Times New Roman" w:hAnsi="Times New Roman" w:cs="Times New Roman"/>
                <w:b/>
              </w:rPr>
              <w:t>2021</w:t>
            </w:r>
            <w:r w:rsidRPr="00AF40F8">
              <w:rPr>
                <w:rFonts w:ascii="Times New Roman" w:hAnsi="Times New Roman" w:cs="Times New Roman"/>
                <w:b/>
              </w:rPr>
              <w:t xml:space="preserve"> - HOG  -Hospodárska geografia – 1.OA</w:t>
            </w:r>
          </w:p>
          <w:p w14:paraId="77602147" w14:textId="77777777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>Všeobecné zhrnutie:</w:t>
            </w:r>
          </w:p>
          <w:p w14:paraId="3DE986C5" w14:textId="2B593A91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 xml:space="preserve">Obsah a metódy vyučovania umožnili rozvinúť prírodovednú gramotnosť žiakov a to formou </w:t>
            </w:r>
            <w:r w:rsidRPr="00AF40F8">
              <w:rPr>
                <w:rFonts w:ascii="Times New Roman" w:hAnsi="Times New Roman" w:cs="Times New Roman"/>
              </w:rPr>
              <w:lastRenderedPageBreak/>
              <w:t xml:space="preserve">prezentácie a analýzy prírodných pomeroch </w:t>
            </w:r>
            <w:r w:rsidR="007C2EE8">
              <w:rPr>
                <w:rFonts w:ascii="Times New Roman" w:hAnsi="Times New Roman" w:cs="Times New Roman"/>
              </w:rPr>
              <w:t>Ameriky a Austrálie/Oceánie</w:t>
            </w:r>
            <w:r w:rsidR="00D53203" w:rsidRPr="00AF40F8">
              <w:rPr>
                <w:rFonts w:ascii="Times New Roman" w:hAnsi="Times New Roman" w:cs="Times New Roman"/>
              </w:rPr>
              <w:t xml:space="preserve"> (vodstvo, nerastné bohatstvo, podmienky cestovného ruchu a pod.) ako aj pri diskusii o ekologických problémoch týchto regiónov (ničenie dažďového pralesa, vysádzanie poľnohospodárskych plodín na týchto miestach vplyvom rastúceho dopytu, znečisťovanie oceánov a pod.). </w:t>
            </w:r>
            <w:r w:rsidRPr="00AF40F8">
              <w:rPr>
                <w:rFonts w:ascii="Times New Roman" w:hAnsi="Times New Roman" w:cs="Times New Roman"/>
              </w:rPr>
              <w:t xml:space="preserve"> </w:t>
            </w:r>
            <w:r w:rsidR="007C2EE8">
              <w:rPr>
                <w:rFonts w:ascii="Times New Roman" w:hAnsi="Times New Roman" w:cs="Times New Roman"/>
              </w:rPr>
              <w:t xml:space="preserve">Porovnávali situáciu v regióne s ekologickými problémami regiónov Afriky (nevhodné využívanie zdrojov). </w:t>
            </w:r>
          </w:p>
          <w:p w14:paraId="42E415A6" w14:textId="77777777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 xml:space="preserve">Rozvinula sa čitateľská gramotnosť pri spracúvaní textov a informačných zdrojov Naučili sa používať analyticko-syntetické metódy. Po preštudovaní učebného textu riešili problémové úlohy a testy. </w:t>
            </w:r>
          </w:p>
          <w:p w14:paraId="431F523A" w14:textId="77777777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 xml:space="preserve">Žiaci si rozvinuli finančnú gramotnosť pri analyzovaní ekonomických ukazovateľov v prebratých regiónoch a tiež matematickú gramotnosť pri spracúvaní a porovnávaní týchto údajov. </w:t>
            </w:r>
          </w:p>
          <w:p w14:paraId="23A25B81" w14:textId="3C0EFF2D" w:rsidR="0046195E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>Prebraté učivo:</w:t>
            </w:r>
          </w:p>
          <w:p w14:paraId="266024A3" w14:textId="59C6738F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2.11.-</w:t>
            </w:r>
            <w:r>
              <w:t xml:space="preserve"> </w:t>
            </w:r>
            <w:r w:rsidRPr="00C555BB">
              <w:rPr>
                <w:rFonts w:ascii="Times New Roman" w:hAnsi="Times New Roman" w:cs="Times New Roman"/>
              </w:rPr>
              <w:t>Stredná a východná Afrika</w:t>
            </w:r>
          </w:p>
          <w:p w14:paraId="0AE3740A" w14:textId="6772AB88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3.11.-</w:t>
            </w:r>
            <w:r>
              <w:t xml:space="preserve"> </w:t>
            </w:r>
            <w:r w:rsidRPr="00C555BB">
              <w:rPr>
                <w:rFonts w:ascii="Times New Roman" w:hAnsi="Times New Roman" w:cs="Times New Roman"/>
              </w:rPr>
              <w:t>Južná Afrika</w:t>
            </w:r>
          </w:p>
          <w:p w14:paraId="2478E305" w14:textId="1CE6D0C3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8.11.-</w:t>
            </w:r>
            <w:r>
              <w:t xml:space="preserve"> </w:t>
            </w:r>
            <w:r w:rsidRPr="00C555BB">
              <w:rPr>
                <w:rFonts w:ascii="Times New Roman" w:hAnsi="Times New Roman" w:cs="Times New Roman"/>
              </w:rPr>
              <w:t>Oceánia</w:t>
            </w:r>
          </w:p>
          <w:p w14:paraId="6EA96C44" w14:textId="09E7A0AF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9.11.-</w:t>
            </w:r>
            <w:r>
              <w:t xml:space="preserve"> </w:t>
            </w:r>
            <w:r w:rsidRPr="00C555BB">
              <w:rPr>
                <w:rFonts w:ascii="Times New Roman" w:hAnsi="Times New Roman" w:cs="Times New Roman"/>
              </w:rPr>
              <w:t>Austrália</w:t>
            </w:r>
          </w:p>
          <w:p w14:paraId="19B787F3" w14:textId="41ECC218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16.11.-</w:t>
            </w:r>
            <w:r w:rsidRPr="00C555BB">
              <w:rPr>
                <w:rFonts w:ascii="Times New Roman" w:hAnsi="Times New Roman" w:cs="Times New Roman"/>
              </w:rPr>
              <w:t xml:space="preserve"> Severná Amerika - fyzický – geografická a politická charakteristika</w:t>
            </w:r>
          </w:p>
          <w:p w14:paraId="6DB7310B" w14:textId="2346CA72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22.11.-</w:t>
            </w:r>
            <w:r w:rsidRPr="00C555BB">
              <w:rPr>
                <w:rFonts w:ascii="Times New Roman" w:hAnsi="Times New Roman" w:cs="Times New Roman"/>
              </w:rPr>
              <w:t xml:space="preserve"> Spojené štáty americké</w:t>
            </w:r>
          </w:p>
          <w:p w14:paraId="30EB6F1C" w14:textId="0EBAF2A1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  <w:r>
              <w:t xml:space="preserve"> - </w:t>
            </w:r>
            <w:r w:rsidRPr="00C555BB">
              <w:rPr>
                <w:rFonts w:ascii="Times New Roman" w:hAnsi="Times New Roman" w:cs="Times New Roman"/>
              </w:rPr>
              <w:t>Južná Amerika – fyzicko-geografická charakteristika</w:t>
            </w:r>
            <w:r w:rsidRPr="00C555BB">
              <w:rPr>
                <w:rFonts w:ascii="Times New Roman" w:hAnsi="Times New Roman" w:cs="Times New Roman"/>
              </w:rPr>
              <w:tab/>
            </w:r>
          </w:p>
          <w:p w14:paraId="325A8569" w14:textId="57347A49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30.11.-</w:t>
            </w:r>
            <w:r>
              <w:t xml:space="preserve"> </w:t>
            </w:r>
            <w:r w:rsidRPr="00C555BB">
              <w:rPr>
                <w:rFonts w:ascii="Times New Roman" w:hAnsi="Times New Roman" w:cs="Times New Roman"/>
              </w:rPr>
              <w:t>Kanada</w:t>
            </w:r>
          </w:p>
          <w:p w14:paraId="7AC0B01F" w14:textId="77777777" w:rsidR="00C555BB" w:rsidRPr="00AF40F8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7E88F995" w14:textId="2CCF85FB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 w:rsidRPr="00AF40F8">
              <w:rPr>
                <w:rFonts w:ascii="Times New Roman" w:hAnsi="Times New Roman" w:cs="Times New Roman"/>
                <w:b/>
              </w:rPr>
              <w:t xml:space="preserve">December </w:t>
            </w:r>
            <w:r w:rsidR="00C850C8">
              <w:rPr>
                <w:rFonts w:ascii="Times New Roman" w:hAnsi="Times New Roman" w:cs="Times New Roman"/>
                <w:b/>
              </w:rPr>
              <w:t>2021</w:t>
            </w:r>
            <w:r w:rsidRPr="00AF40F8">
              <w:rPr>
                <w:rFonts w:ascii="Times New Roman" w:hAnsi="Times New Roman" w:cs="Times New Roman"/>
                <w:b/>
              </w:rPr>
              <w:t xml:space="preserve"> - HOG  -Hospodárska geografia – 1.OA</w:t>
            </w:r>
          </w:p>
          <w:p w14:paraId="67DBCA87" w14:textId="77777777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>Všeobecné zhrnutie:</w:t>
            </w:r>
          </w:p>
          <w:p w14:paraId="75F5918E" w14:textId="67428D73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 xml:space="preserve">Obsah a metódy vyučovania umožnili rozvinúť prírodovednú gramotnosť žiakov a to formou prezentácie a analýzy </w:t>
            </w:r>
            <w:r w:rsidR="00AF40F8">
              <w:rPr>
                <w:rFonts w:ascii="Times New Roman" w:hAnsi="Times New Roman" w:cs="Times New Roman"/>
              </w:rPr>
              <w:t xml:space="preserve">prírodných pomerov </w:t>
            </w:r>
            <w:r w:rsidR="007C2EE8">
              <w:rPr>
                <w:rFonts w:ascii="Times New Roman" w:hAnsi="Times New Roman" w:cs="Times New Roman"/>
              </w:rPr>
              <w:t xml:space="preserve">Strednej a Južnej Ameriky a </w:t>
            </w:r>
            <w:r w:rsidR="00AF40F8">
              <w:rPr>
                <w:rFonts w:ascii="Times New Roman" w:hAnsi="Times New Roman" w:cs="Times New Roman"/>
              </w:rPr>
              <w:t xml:space="preserve">Európy a jej vybraných krajín ako aj súčasnej výzvy a zodpovednosti EÚ za klimatickú udržateľnosť. </w:t>
            </w:r>
          </w:p>
          <w:p w14:paraId="68DDDFBB" w14:textId="5C42FCDB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>Rozvinula sa čitateľská gramotnosť pri spracúvaní textov a informačných zdrojov</w:t>
            </w:r>
            <w:r w:rsidR="007C2EE8">
              <w:rPr>
                <w:rFonts w:ascii="Times New Roman" w:hAnsi="Times New Roman" w:cs="Times New Roman"/>
              </w:rPr>
              <w:t>.</w:t>
            </w:r>
            <w:r w:rsidRPr="00AF40F8">
              <w:rPr>
                <w:rFonts w:ascii="Times New Roman" w:hAnsi="Times New Roman" w:cs="Times New Roman"/>
              </w:rPr>
              <w:t xml:space="preserve"> Naučili sa používať analyticko-syntetické metódy. Po preštudovaní učebného textu riešili problémové úlohy a testy. </w:t>
            </w:r>
            <w:r w:rsidR="007C2EE8">
              <w:rPr>
                <w:rFonts w:ascii="Times New Roman" w:hAnsi="Times New Roman" w:cs="Times New Roman"/>
              </w:rPr>
              <w:t>Spracúvali informácie z internetu formou tvorby prezentácií.</w:t>
            </w:r>
          </w:p>
          <w:p w14:paraId="22DCFF8C" w14:textId="5F3B9A97" w:rsidR="0046195E" w:rsidRPr="00AF40F8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 xml:space="preserve">Žiaci si rozvinuli finančnú gramotnosť pri analyzovaní ekonomických ukazovateľov v prebratých regiónoch a tiež matematickú gramotnosť pri spracúvaní a porovnávaní týchto údajov. </w:t>
            </w:r>
            <w:r w:rsidR="00AF40F8">
              <w:rPr>
                <w:rFonts w:ascii="Times New Roman" w:hAnsi="Times New Roman" w:cs="Times New Roman"/>
              </w:rPr>
              <w:t>Porovnávali ekonomickú vyspelosť jednotlivých krajín EÚ, osobitné postavenie Slovenska ako aj úroveň EÚ v porovnaní so zvyškom sveta.</w:t>
            </w:r>
          </w:p>
          <w:p w14:paraId="134465F2" w14:textId="4D3191DE" w:rsidR="0046195E" w:rsidRDefault="0046195E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F40F8">
              <w:rPr>
                <w:rFonts w:ascii="Times New Roman" w:hAnsi="Times New Roman" w:cs="Times New Roman"/>
              </w:rPr>
              <w:t>Prebraté učivo:</w:t>
            </w:r>
          </w:p>
          <w:p w14:paraId="01B5CE30" w14:textId="15B395E9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1.12.-</w:t>
            </w:r>
            <w:r>
              <w:t xml:space="preserve"> </w:t>
            </w:r>
            <w:r w:rsidRPr="00C555BB">
              <w:rPr>
                <w:rFonts w:ascii="Times New Roman" w:hAnsi="Times New Roman" w:cs="Times New Roman"/>
              </w:rPr>
              <w:t>Stredná Amerika</w:t>
            </w:r>
          </w:p>
          <w:p w14:paraId="1046BB9D" w14:textId="1BA73F18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6.12.-</w:t>
            </w:r>
            <w:r>
              <w:t xml:space="preserve"> </w:t>
            </w:r>
            <w:r w:rsidRPr="00C555BB">
              <w:rPr>
                <w:rFonts w:ascii="Times New Roman" w:hAnsi="Times New Roman" w:cs="Times New Roman"/>
              </w:rPr>
              <w:t>Andsko-</w:t>
            </w:r>
            <w:proofErr w:type="spellStart"/>
            <w:r w:rsidRPr="00C555BB">
              <w:rPr>
                <w:rFonts w:ascii="Times New Roman" w:hAnsi="Times New Roman" w:cs="Times New Roman"/>
              </w:rPr>
              <w:t>guayanská</w:t>
            </w:r>
            <w:proofErr w:type="spellEnd"/>
            <w:r w:rsidRPr="00C555BB">
              <w:rPr>
                <w:rFonts w:ascii="Times New Roman" w:hAnsi="Times New Roman" w:cs="Times New Roman"/>
              </w:rPr>
              <w:t xml:space="preserve"> oblasť, Andská oblasť</w:t>
            </w:r>
          </w:p>
          <w:p w14:paraId="7A2C3C9A" w14:textId="732975E3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7.12.-</w:t>
            </w:r>
            <w:r>
              <w:t xml:space="preserve"> </w:t>
            </w:r>
            <w:r w:rsidRPr="00C555BB">
              <w:rPr>
                <w:rFonts w:ascii="Times New Roman" w:hAnsi="Times New Roman" w:cs="Times New Roman"/>
              </w:rPr>
              <w:t xml:space="preserve">Brazílska oblasť, </w:t>
            </w:r>
            <w:proofErr w:type="spellStart"/>
            <w:r w:rsidRPr="00C555BB">
              <w:rPr>
                <w:rFonts w:ascii="Times New Roman" w:hAnsi="Times New Roman" w:cs="Times New Roman"/>
              </w:rPr>
              <w:t>Laplatská</w:t>
            </w:r>
            <w:proofErr w:type="spellEnd"/>
            <w:r w:rsidRPr="00C555BB">
              <w:rPr>
                <w:rFonts w:ascii="Times New Roman" w:hAnsi="Times New Roman" w:cs="Times New Roman"/>
              </w:rPr>
              <w:t xml:space="preserve"> oblasť</w:t>
            </w:r>
          </w:p>
          <w:p w14:paraId="1DEF8712" w14:textId="03CFA3D1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10.12.-</w:t>
            </w:r>
            <w:r>
              <w:t xml:space="preserve"> </w:t>
            </w:r>
            <w:r w:rsidRPr="00C555BB">
              <w:rPr>
                <w:rFonts w:ascii="Times New Roman" w:hAnsi="Times New Roman" w:cs="Times New Roman"/>
              </w:rPr>
              <w:t>Európa – fyzicko-geografická a politická charakteristika</w:t>
            </w:r>
          </w:p>
          <w:p w14:paraId="4FCC2F70" w14:textId="727B752D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555BB">
              <w:rPr>
                <w:rFonts w:ascii="Times New Roman" w:hAnsi="Times New Roman" w:cs="Times New Roman"/>
              </w:rPr>
              <w:t>Európska únia – vývoj a symboly</w:t>
            </w:r>
          </w:p>
          <w:p w14:paraId="1AA5B137" w14:textId="676E210B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14.12.-</w:t>
            </w:r>
            <w:r w:rsidR="00EA025C">
              <w:t xml:space="preserve"> </w:t>
            </w:r>
            <w:r w:rsidR="00EA025C" w:rsidRPr="00EA025C">
              <w:rPr>
                <w:rFonts w:ascii="Times New Roman" w:hAnsi="Times New Roman" w:cs="Times New Roman"/>
                <w:color w:val="FF0000"/>
              </w:rPr>
              <w:t>EÚ a Slovensko</w:t>
            </w:r>
          </w:p>
          <w:p w14:paraId="2E6A3609" w14:textId="2B88258F" w:rsidR="00C555BB" w:rsidRDefault="00C555BB" w:rsidP="0046195E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15.12.-</w:t>
            </w:r>
            <w:r w:rsidR="00EA025C">
              <w:t xml:space="preserve"> </w:t>
            </w:r>
            <w:r w:rsidR="00EA025C" w:rsidRPr="00EA025C">
              <w:rPr>
                <w:rFonts w:ascii="Times New Roman" w:hAnsi="Times New Roman" w:cs="Times New Roman"/>
                <w:color w:val="FF0000"/>
              </w:rPr>
              <w:t>EÚ – inštitúcie a fungovanie</w:t>
            </w:r>
          </w:p>
          <w:p w14:paraId="237B39C1" w14:textId="77777777" w:rsidR="00EF5888" w:rsidRPr="00AF40F8" w:rsidRDefault="00EF5888" w:rsidP="0046195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2FDD6218" w14:textId="77777777" w:rsidR="00F77F9E" w:rsidRPr="00AF40F8" w:rsidRDefault="00F77F9E" w:rsidP="00F77F9E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AF40F8">
              <w:rPr>
                <w:rFonts w:ascii="Times New Roman" w:hAnsi="Times New Roman" w:cs="Times New Roman"/>
                <w:color w:val="FF0000"/>
              </w:rPr>
              <w:t>Učivá označené farebne boli vzdelávané dištančne.</w:t>
            </w:r>
          </w:p>
          <w:p w14:paraId="5B08FAE0" w14:textId="77777777" w:rsidR="00F77F9E" w:rsidRPr="00AF40F8" w:rsidRDefault="00F77F9E" w:rsidP="00F77F9E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AF40F8">
              <w:rPr>
                <w:rFonts w:ascii="Times New Roman" w:hAnsi="Times New Roman" w:cs="Times New Roman"/>
                <w:color w:val="FF0000"/>
              </w:rPr>
              <w:t xml:space="preserve">Forma realizácie: online vzdelávanie formou aplikácie Office 365, MS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Teams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 xml:space="preserve">, na základe online rozvrhu platného pre obdobie dištančného vzdelávania. Odučené hodiny sú zaznamenané v triednej knihe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Edupage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 xml:space="preserve">. Boli dodržané všetky plánované obsahové štandardy. </w:t>
            </w:r>
          </w:p>
          <w:p w14:paraId="028D3A25" w14:textId="77777777" w:rsidR="00F77F9E" w:rsidRPr="00AF40F8" w:rsidRDefault="00F77F9E" w:rsidP="00F77F9E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AF40F8">
              <w:rPr>
                <w:rFonts w:ascii="Times New Roman" w:hAnsi="Times New Roman" w:cs="Times New Roman"/>
                <w:color w:val="FF0000"/>
              </w:rPr>
              <w:t xml:space="preserve">Predmet vyučujem v aplikácii Microsoft Office MS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Teams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 xml:space="preserve">. Vyučovacia hodina je zaradená do pravidelného online rozvrhu školy, je vytvorená v kalendári pre príslušnú skupinu žiakov.  </w:t>
            </w:r>
          </w:p>
          <w:p w14:paraId="7EFC5DF3" w14:textId="77777777" w:rsidR="00F77F9E" w:rsidRPr="00AF40F8" w:rsidRDefault="00F77F9E" w:rsidP="00F77F9E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AF40F8">
              <w:rPr>
                <w:rFonts w:ascii="Times New Roman" w:hAnsi="Times New Roman" w:cs="Times New Roman"/>
                <w:color w:val="FF0000"/>
              </w:rPr>
              <w:t xml:space="preserve">Prostredníctvom aplikácie vysvetľujem učivo žiakom vždy na danú predpísanú tému, na začiatku hodiny urobím dochádzku cez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Edupage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 xml:space="preserve">, každý žiak sa ohlási, že je prítomný, potom nasleduje opakovanie z predchádzajúcej hodiny, pripomenieme si čo sme robili, v krátkosti zopakujeme, pýtam sa menovite, kladiem otázky, následne im poviem čo ideme robiť na hodine, na hodinách pracujeme s mapou online, využívame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eLearning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Proxiu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 xml:space="preserve">, kde je umiestnená elektronická učebnica geografie pre 1. ročník pričom využívam hlavne zdieľanú obrazovku, zdieľam ja moju, ale aj žiaci svoju na moje požiadanie. Využívame všetky možnosti programu Wordu a PowerPointu. Registrovala som sa na stránke Lepšia geografia, využívam prezentácie, súťaže,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Kahoot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 xml:space="preserve">, zaujímavé </w:t>
            </w:r>
            <w:r w:rsidRPr="00AF40F8">
              <w:rPr>
                <w:rFonts w:ascii="Times New Roman" w:hAnsi="Times New Roman" w:cs="Times New Roman"/>
                <w:color w:val="FF0000"/>
              </w:rPr>
              <w:lastRenderedPageBreak/>
              <w:t xml:space="preserve">filmy. Skúšanie robím cez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Edupage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 xml:space="preserve"> – test s otvorenými a uzatvorenými otázkami, presne nastavený čas spustenia testu aj časom vypracovania. </w:t>
            </w:r>
          </w:p>
          <w:p w14:paraId="32AD428B" w14:textId="77777777" w:rsidR="00F77F9E" w:rsidRPr="00AF40F8" w:rsidRDefault="00F77F9E" w:rsidP="00F77F9E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AF40F8">
              <w:rPr>
                <w:rFonts w:ascii="Times New Roman" w:hAnsi="Times New Roman" w:cs="Times New Roman"/>
                <w:color w:val="FF0000"/>
              </w:rPr>
              <w:t xml:space="preserve">V prípade nejakých nejasností žiakom odpovedám na ich otázky prostredníctvom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Teams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 xml:space="preserve"> a komunikácie cez </w:t>
            </w:r>
            <w:proofErr w:type="spellStart"/>
            <w:r w:rsidRPr="00AF40F8">
              <w:rPr>
                <w:rFonts w:ascii="Times New Roman" w:hAnsi="Times New Roman" w:cs="Times New Roman"/>
                <w:color w:val="FF0000"/>
              </w:rPr>
              <w:t>Edupage</w:t>
            </w:r>
            <w:proofErr w:type="spellEnd"/>
            <w:r w:rsidRPr="00AF40F8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52787BD1" w14:textId="147E1E79" w:rsidR="00EF3E17" w:rsidRPr="00AF40F8" w:rsidRDefault="00EF3E17" w:rsidP="00EF3E1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05DD83CB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C05D7" w:rsidRPr="00946F53" w14:paraId="532D6337" w14:textId="77777777" w:rsidTr="00A71E3A">
        <w:tc>
          <w:tcPr>
            <w:tcW w:w="4077" w:type="dxa"/>
          </w:tcPr>
          <w:p w14:paraId="1E15A97D" w14:textId="77777777" w:rsidR="005322A0" w:rsidRPr="00946F53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Vypracoval (meno</w:t>
            </w:r>
            <w:r w:rsidR="00A71E3A" w:rsidRPr="00946F53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11E3A994" w:rsidR="005322A0" w:rsidRPr="007628BF" w:rsidRDefault="00456C84" w:rsidP="007D7B5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F70A07">
              <w:rPr>
                <w:rFonts w:ascii="Times New Roman" w:hAnsi="Times New Roman" w:cs="Times New Roman"/>
              </w:rPr>
              <w:t xml:space="preserve">Mgr. Oľga </w:t>
            </w:r>
            <w:proofErr w:type="spellStart"/>
            <w:r w:rsidRPr="00F70A07">
              <w:rPr>
                <w:rFonts w:ascii="Times New Roman" w:hAnsi="Times New Roman" w:cs="Times New Roman"/>
              </w:rPr>
              <w:t>Feješová</w:t>
            </w:r>
            <w:proofErr w:type="spellEnd"/>
            <w:r w:rsidR="00946F53" w:rsidRPr="00F70A07">
              <w:rPr>
                <w:rFonts w:ascii="Times New Roman" w:hAnsi="Times New Roman" w:cs="Times New Roman"/>
              </w:rPr>
              <w:t> </w:t>
            </w:r>
            <w:r w:rsidR="00AA58D6">
              <w:rPr>
                <w:rFonts w:ascii="Times New Roman" w:hAnsi="Times New Roman" w:cs="Times New Roman"/>
              </w:rPr>
              <w:t>2.1.202</w:t>
            </w:r>
            <w:r w:rsidR="007D7B53">
              <w:rPr>
                <w:rFonts w:ascii="Times New Roman" w:hAnsi="Times New Roman" w:cs="Times New Roman"/>
              </w:rPr>
              <w:t>2</w:t>
            </w:r>
          </w:p>
        </w:tc>
      </w:tr>
      <w:tr w:rsidR="004C05D7" w:rsidRPr="00946F53" w14:paraId="691D15AD" w14:textId="77777777" w:rsidTr="00A71E3A">
        <w:tc>
          <w:tcPr>
            <w:tcW w:w="4077" w:type="dxa"/>
          </w:tcPr>
          <w:p w14:paraId="0F44103F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7628BF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05D7" w:rsidRPr="00946F53" w14:paraId="3E92DCA4" w14:textId="77777777" w:rsidTr="00A71E3A">
        <w:tc>
          <w:tcPr>
            <w:tcW w:w="4077" w:type="dxa"/>
          </w:tcPr>
          <w:p w14:paraId="1BD5898F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3C3818A6" w:rsidR="005322A0" w:rsidRPr="00F70A07" w:rsidRDefault="00F70A0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F70A07">
              <w:rPr>
                <w:rFonts w:ascii="Times New Roman" w:hAnsi="Times New Roman" w:cs="Times New Roman"/>
              </w:rPr>
              <w:t xml:space="preserve">Ing. Ján </w:t>
            </w:r>
            <w:proofErr w:type="spellStart"/>
            <w:r w:rsidRPr="00F70A07">
              <w:rPr>
                <w:rFonts w:ascii="Times New Roman" w:hAnsi="Times New Roman" w:cs="Times New Roman"/>
              </w:rPr>
              <w:t>Lunter</w:t>
            </w:r>
            <w:proofErr w:type="spellEnd"/>
          </w:p>
        </w:tc>
      </w:tr>
      <w:tr w:rsidR="004C05D7" w:rsidRPr="00946F53" w14:paraId="584054A7" w14:textId="77777777" w:rsidTr="00A71E3A">
        <w:tc>
          <w:tcPr>
            <w:tcW w:w="4077" w:type="dxa"/>
          </w:tcPr>
          <w:p w14:paraId="23275DB1" w14:textId="77777777" w:rsidR="005322A0" w:rsidRPr="00946F53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946F53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7628BF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Default="006E77C5" w:rsidP="00B440DB">
      <w:pPr>
        <w:tabs>
          <w:tab w:val="left" w:pos="1114"/>
        </w:tabs>
      </w:pPr>
    </w:p>
    <w:p w14:paraId="0D1E5017" w14:textId="77777777" w:rsidR="001A5EA2" w:rsidRDefault="001A5EA2" w:rsidP="00B440DB">
      <w:pPr>
        <w:tabs>
          <w:tab w:val="left" w:pos="1114"/>
        </w:tabs>
      </w:pPr>
    </w:p>
    <w:p w14:paraId="5EF336BB" w14:textId="77777777" w:rsidR="00CD7D64" w:rsidRDefault="00CD7D64" w:rsidP="00B440DB">
      <w:pPr>
        <w:tabs>
          <w:tab w:val="left" w:pos="1114"/>
        </w:tabs>
      </w:pPr>
    </w:p>
    <w:p w14:paraId="33877C80" w14:textId="77777777" w:rsidR="00CD7D64" w:rsidRDefault="00CD7D64" w:rsidP="00B440DB">
      <w:pPr>
        <w:tabs>
          <w:tab w:val="left" w:pos="1114"/>
        </w:tabs>
      </w:pPr>
    </w:p>
    <w:p w14:paraId="6FC008CC" w14:textId="77777777" w:rsidR="001A5EA2" w:rsidRDefault="001A5EA2" w:rsidP="00B440DB">
      <w:pPr>
        <w:tabs>
          <w:tab w:val="left" w:pos="1114"/>
        </w:tabs>
      </w:pPr>
    </w:p>
    <w:p w14:paraId="351E7332" w14:textId="77777777" w:rsidR="001A5EA2" w:rsidRDefault="001A5EA2" w:rsidP="00B440DB">
      <w:pPr>
        <w:tabs>
          <w:tab w:val="left" w:pos="1114"/>
        </w:tabs>
      </w:pPr>
    </w:p>
    <w:p w14:paraId="6C360D05" w14:textId="77777777" w:rsidR="00F53FDD" w:rsidRDefault="00F53FDD" w:rsidP="00F53FDD">
      <w:pPr>
        <w:pStyle w:val="Default"/>
      </w:pPr>
    </w:p>
    <w:p w14:paraId="709E5A12" w14:textId="77777777" w:rsidR="00F53FDD" w:rsidRDefault="00F53FDD" w:rsidP="00F53FDD">
      <w:pPr>
        <w:pStyle w:val="Default"/>
      </w:pPr>
      <w:r>
        <w:t xml:space="preserve"> </w:t>
      </w:r>
    </w:p>
    <w:p w14:paraId="05F25C0E" w14:textId="77777777" w:rsidR="00F53FDD" w:rsidRDefault="00F53FDD" w:rsidP="00F53FDD">
      <w:pPr>
        <w:pStyle w:val="Default"/>
      </w:pPr>
    </w:p>
    <w:p w14:paraId="3DC22DC6" w14:textId="77777777" w:rsidR="00F53FDD" w:rsidRDefault="00F53FDD" w:rsidP="00F53FDD">
      <w:pPr>
        <w:pStyle w:val="Default"/>
      </w:pPr>
    </w:p>
    <w:p w14:paraId="5D62D09B" w14:textId="77777777" w:rsidR="00F53FDD" w:rsidRDefault="00F53FDD" w:rsidP="00F53FDD">
      <w:pPr>
        <w:pStyle w:val="Default"/>
      </w:pPr>
    </w:p>
    <w:p w14:paraId="32E9B5AF" w14:textId="77777777" w:rsidR="00F53FDD" w:rsidRDefault="00F53FDD" w:rsidP="00F53FDD">
      <w:pPr>
        <w:pStyle w:val="Default"/>
      </w:pPr>
    </w:p>
    <w:p w14:paraId="4AEBB937" w14:textId="77777777" w:rsidR="00F53FDD" w:rsidRDefault="00F53FDD" w:rsidP="00F53FDD">
      <w:pPr>
        <w:pStyle w:val="Default"/>
      </w:pPr>
    </w:p>
    <w:p w14:paraId="502D4720" w14:textId="77777777" w:rsidR="00F53FDD" w:rsidRDefault="00F53FDD" w:rsidP="00F53FDD">
      <w:pPr>
        <w:pStyle w:val="Default"/>
      </w:pPr>
    </w:p>
    <w:p w14:paraId="740E6FC9" w14:textId="77777777" w:rsidR="00522F2C" w:rsidRPr="00522F2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lastRenderedPageBreak/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2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14:paraId="0ABB73F9" w14:textId="77777777" w:rsidR="0019565D" w:rsidRPr="0019565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- uvedie sa kód </w:t>
      </w:r>
      <w:proofErr w:type="spellStart"/>
      <w:r>
        <w:rPr>
          <w:sz w:val="22"/>
          <w:szCs w:val="22"/>
        </w:rPr>
        <w:t>ŽoP</w:t>
      </w:r>
      <w:proofErr w:type="spellEnd"/>
      <w:r>
        <w:rPr>
          <w:sz w:val="22"/>
          <w:szCs w:val="22"/>
        </w:rPr>
        <w:t xml:space="preserve"> podľa ITMS2014+ - vyplní prijímateľ </w:t>
      </w:r>
    </w:p>
    <w:p w14:paraId="432D4EC4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="00522F2C">
        <w:rPr>
          <w:sz w:val="22"/>
          <w:szCs w:val="22"/>
        </w:rPr>
        <w:t xml:space="preserve">; </w:t>
      </w:r>
      <w:proofErr w:type="spellStart"/>
      <w:r w:rsidR="00522F2C">
        <w:rPr>
          <w:sz w:val="22"/>
          <w:szCs w:val="22"/>
        </w:rPr>
        <w:t>t.j</w:t>
      </w:r>
      <w:proofErr w:type="spellEnd"/>
      <w:r w:rsidR="00522F2C">
        <w:rPr>
          <w:sz w:val="22"/>
          <w:szCs w:val="22"/>
        </w:rPr>
        <w:t>. n</w:t>
      </w:r>
      <w:r w:rsidR="00522F2C" w:rsidRPr="00522F2C">
        <w:rPr>
          <w:sz w:val="22"/>
          <w:szCs w:val="22"/>
        </w:rPr>
        <w:t>ázov vzde</w:t>
      </w:r>
      <w:r w:rsidR="00522F2C">
        <w:rPr>
          <w:sz w:val="22"/>
          <w:szCs w:val="22"/>
        </w:rPr>
        <w:t>lávacej aktivity - extra hodiny -</w:t>
      </w:r>
      <w:r w:rsidR="00522F2C"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</w:t>
      </w:r>
      <w:r w:rsidR="00F53FDD" w:rsidRPr="00522F2C">
        <w:rPr>
          <w:sz w:val="22"/>
          <w:szCs w:val="22"/>
        </w:rPr>
        <w:t xml:space="preserve"> </w:t>
      </w:r>
      <w:r w:rsidR="00F53FDD">
        <w:rPr>
          <w:sz w:val="22"/>
          <w:szCs w:val="22"/>
        </w:rPr>
        <w:t xml:space="preserve"> v danom štvrťroku za každý mesiac samostatne . Ide o</w:t>
      </w:r>
      <w:r>
        <w:rPr>
          <w:sz w:val="22"/>
          <w:szCs w:val="22"/>
        </w:rPr>
        <w:t xml:space="preserve"> činnosti, ktoré boli zabezpečované </w:t>
      </w:r>
      <w:r w:rsidR="00F53FDD">
        <w:rPr>
          <w:sz w:val="22"/>
          <w:szCs w:val="22"/>
        </w:rPr>
        <w:t xml:space="preserve">nad rámec hodín financovaných zo štátneho rozpočtu. </w:t>
      </w:r>
      <w:r w:rsidR="00522F2C">
        <w:rPr>
          <w:sz w:val="22"/>
          <w:szCs w:val="22"/>
        </w:rPr>
        <w:t xml:space="preserve">Tieto činnosti musia byť v súlade so </w:t>
      </w:r>
      <w:r w:rsidR="00522F2C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 </w:t>
      </w:r>
    </w:p>
    <w:p w14:paraId="7258D8D6" w14:textId="77777777"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Default="00F53FDD" w:rsidP="00341C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</w:t>
      </w:r>
      <w:proofErr w:type="spellStart"/>
      <w:r>
        <w:rPr>
          <w:sz w:val="22"/>
          <w:szCs w:val="22"/>
        </w:rPr>
        <w:t>faximile</w:t>
      </w:r>
      <w:proofErr w:type="spellEnd"/>
      <w:r>
        <w:rPr>
          <w:sz w:val="22"/>
          <w:szCs w:val="22"/>
        </w:rPr>
        <w:t xml:space="preserve"> pečiatky). </w:t>
      </w:r>
    </w:p>
    <w:p w14:paraId="329A974D" w14:textId="77777777" w:rsidR="001A5EA2" w:rsidRDefault="001A5EA2" w:rsidP="00341C7F">
      <w:pPr>
        <w:tabs>
          <w:tab w:val="left" w:pos="1114"/>
        </w:tabs>
        <w:jc w:val="both"/>
      </w:pPr>
    </w:p>
    <w:p w14:paraId="6FAB26E8" w14:textId="77777777" w:rsidR="001A5EA2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 xml:space="preserve">Toto je kód žiadosti, bude sa vkladať kód ITMS </w:t>
      </w:r>
      <w:proofErr w:type="spellStart"/>
      <w:r>
        <w:t>ŽoP</w:t>
      </w:r>
      <w:proofErr w:type="spellEnd"/>
      <w:r>
        <w:t>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F764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76470" w16cid:durableId="25229B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D213" w14:textId="77777777" w:rsidR="00BA4ED8" w:rsidRDefault="00BA4ED8" w:rsidP="00CF35D8">
      <w:pPr>
        <w:spacing w:after="0" w:line="240" w:lineRule="auto"/>
      </w:pPr>
      <w:r>
        <w:separator/>
      </w:r>
    </w:p>
  </w:endnote>
  <w:endnote w:type="continuationSeparator" w:id="0">
    <w:p w14:paraId="1EC0B368" w14:textId="77777777" w:rsidR="00BA4ED8" w:rsidRDefault="00BA4ED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58449D55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C2EE8">
          <w:rPr>
            <w:noProof/>
          </w:rPr>
          <w:t>2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9801" w14:textId="77777777" w:rsidR="00BA4ED8" w:rsidRDefault="00BA4ED8" w:rsidP="00CF35D8">
      <w:pPr>
        <w:spacing w:after="0" w:line="240" w:lineRule="auto"/>
      </w:pPr>
      <w:r>
        <w:separator/>
      </w:r>
    </w:p>
  </w:footnote>
  <w:footnote w:type="continuationSeparator" w:id="0">
    <w:p w14:paraId="74E134C3" w14:textId="77777777" w:rsidR="00BA4ED8" w:rsidRDefault="00BA4ED8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40AFD"/>
    <w:rsid w:val="00053B89"/>
    <w:rsid w:val="0009648A"/>
    <w:rsid w:val="000A2060"/>
    <w:rsid w:val="000A6919"/>
    <w:rsid w:val="000E6FBF"/>
    <w:rsid w:val="000F127B"/>
    <w:rsid w:val="0011687E"/>
    <w:rsid w:val="001236A2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A1097"/>
    <w:rsid w:val="002A3997"/>
    <w:rsid w:val="002A3AAA"/>
    <w:rsid w:val="002A5FDD"/>
    <w:rsid w:val="002D7F9B"/>
    <w:rsid w:val="002D7FC6"/>
    <w:rsid w:val="002E3F1A"/>
    <w:rsid w:val="00315DDF"/>
    <w:rsid w:val="003212AD"/>
    <w:rsid w:val="00341C7F"/>
    <w:rsid w:val="003A44C8"/>
    <w:rsid w:val="003D1C1C"/>
    <w:rsid w:val="003F64DD"/>
    <w:rsid w:val="00411C84"/>
    <w:rsid w:val="00446402"/>
    <w:rsid w:val="00446EB1"/>
    <w:rsid w:val="00456C84"/>
    <w:rsid w:val="0046195E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5F49EA"/>
    <w:rsid w:val="006377DA"/>
    <w:rsid w:val="006459EE"/>
    <w:rsid w:val="00660F0A"/>
    <w:rsid w:val="006A58DB"/>
    <w:rsid w:val="006B6CBE"/>
    <w:rsid w:val="006E77C5"/>
    <w:rsid w:val="006F0B99"/>
    <w:rsid w:val="00702835"/>
    <w:rsid w:val="00705B10"/>
    <w:rsid w:val="00741BC1"/>
    <w:rsid w:val="00747374"/>
    <w:rsid w:val="007628BF"/>
    <w:rsid w:val="00775EA9"/>
    <w:rsid w:val="007A5170"/>
    <w:rsid w:val="007B6021"/>
    <w:rsid w:val="007B618D"/>
    <w:rsid w:val="007C2EE8"/>
    <w:rsid w:val="007D1981"/>
    <w:rsid w:val="007D7B53"/>
    <w:rsid w:val="007E4ED1"/>
    <w:rsid w:val="00806FA5"/>
    <w:rsid w:val="00835714"/>
    <w:rsid w:val="00845CA0"/>
    <w:rsid w:val="008721DB"/>
    <w:rsid w:val="00875A42"/>
    <w:rsid w:val="008A6D4D"/>
    <w:rsid w:val="008C3B1D"/>
    <w:rsid w:val="008C3C41"/>
    <w:rsid w:val="008D6E89"/>
    <w:rsid w:val="008E3B0B"/>
    <w:rsid w:val="0093652F"/>
    <w:rsid w:val="00946F53"/>
    <w:rsid w:val="0098105D"/>
    <w:rsid w:val="009D103A"/>
    <w:rsid w:val="009F4E8D"/>
    <w:rsid w:val="00A2003C"/>
    <w:rsid w:val="00A62E57"/>
    <w:rsid w:val="00A71E3A"/>
    <w:rsid w:val="00A72355"/>
    <w:rsid w:val="00AA58D6"/>
    <w:rsid w:val="00AB111C"/>
    <w:rsid w:val="00AB6211"/>
    <w:rsid w:val="00AD0BE0"/>
    <w:rsid w:val="00AE7EE4"/>
    <w:rsid w:val="00AF40F8"/>
    <w:rsid w:val="00B1374A"/>
    <w:rsid w:val="00B1753F"/>
    <w:rsid w:val="00B41A8A"/>
    <w:rsid w:val="00B440DB"/>
    <w:rsid w:val="00B50BB9"/>
    <w:rsid w:val="00B61F35"/>
    <w:rsid w:val="00B83C25"/>
    <w:rsid w:val="00BA4ED8"/>
    <w:rsid w:val="00BB5601"/>
    <w:rsid w:val="00BC118A"/>
    <w:rsid w:val="00BC4F1C"/>
    <w:rsid w:val="00BE0ACC"/>
    <w:rsid w:val="00BF2F35"/>
    <w:rsid w:val="00BF4792"/>
    <w:rsid w:val="00C065E1"/>
    <w:rsid w:val="00C146B4"/>
    <w:rsid w:val="00C32EA8"/>
    <w:rsid w:val="00C555BB"/>
    <w:rsid w:val="00C702B7"/>
    <w:rsid w:val="00C76F25"/>
    <w:rsid w:val="00C8337A"/>
    <w:rsid w:val="00C850C8"/>
    <w:rsid w:val="00CD3DE7"/>
    <w:rsid w:val="00CD7D64"/>
    <w:rsid w:val="00CF0DB4"/>
    <w:rsid w:val="00CF35D8"/>
    <w:rsid w:val="00D165C5"/>
    <w:rsid w:val="00D37CE5"/>
    <w:rsid w:val="00D53203"/>
    <w:rsid w:val="00D5619C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A025C"/>
    <w:rsid w:val="00EC5730"/>
    <w:rsid w:val="00ED7D0C"/>
    <w:rsid w:val="00EE6089"/>
    <w:rsid w:val="00EF3E17"/>
    <w:rsid w:val="00EF5888"/>
    <w:rsid w:val="00F13088"/>
    <w:rsid w:val="00F20D30"/>
    <w:rsid w:val="00F252C9"/>
    <w:rsid w:val="00F308A0"/>
    <w:rsid w:val="00F53FDD"/>
    <w:rsid w:val="00F61779"/>
    <w:rsid w:val="00F70A07"/>
    <w:rsid w:val="00F77F9E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DF8B276A-74CF-40C2-9727-B5B61A8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edu.sk/zjednodusene-vykazovanie-vydavkov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B2E1-8CA1-4484-A278-CC862A94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Katarína Môťovská</cp:lastModifiedBy>
  <cp:revision>27</cp:revision>
  <cp:lastPrinted>2017-08-10T12:07:00Z</cp:lastPrinted>
  <dcterms:created xsi:type="dcterms:W3CDTF">2020-09-22T06:49:00Z</dcterms:created>
  <dcterms:modified xsi:type="dcterms:W3CDTF">2021-12-17T13:46:00Z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