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Default="00B440DB" w:rsidP="00B440DB">
      <w:r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14:paraId="5AC55EE7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RPr="00946F53" w14:paraId="3869B46C" w14:textId="77777777" w:rsidTr="00B440DB">
        <w:tc>
          <w:tcPr>
            <w:tcW w:w="4606" w:type="dxa"/>
          </w:tcPr>
          <w:p w14:paraId="60D6B0C9" w14:textId="77777777" w:rsidR="00B440DB" w:rsidRPr="00946F53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E01F36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E01F36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CF35D8" w:rsidRPr="00946F53" w14:paraId="7138DBD7" w14:textId="77777777" w:rsidTr="00B440DB">
        <w:tc>
          <w:tcPr>
            <w:tcW w:w="4606" w:type="dxa"/>
          </w:tcPr>
          <w:p w14:paraId="4A3B73E4" w14:textId="77777777" w:rsidR="00CF35D8" w:rsidRPr="00946F53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E01F36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E01F36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315DDF" w:rsidRPr="00946F53" w14:paraId="6CC08BF3" w14:textId="77777777" w:rsidTr="00B440DB">
        <w:tc>
          <w:tcPr>
            <w:tcW w:w="4606" w:type="dxa"/>
          </w:tcPr>
          <w:p w14:paraId="2D56B76D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E01F3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1422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315DDF" w:rsidRPr="00946F53" w14:paraId="0643A000" w14:textId="77777777" w:rsidTr="00B440DB">
        <w:tc>
          <w:tcPr>
            <w:tcW w:w="4606" w:type="dxa"/>
          </w:tcPr>
          <w:p w14:paraId="31C5D733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E01F3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1422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315DDF" w:rsidRPr="00946F53" w14:paraId="3ACE8213" w14:textId="77777777" w:rsidTr="00B440DB">
        <w:tc>
          <w:tcPr>
            <w:tcW w:w="4606" w:type="dxa"/>
          </w:tcPr>
          <w:p w14:paraId="6B5DDB6A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14:paraId="0AB7734A" w14:textId="77777777" w:rsidR="00315DDF" w:rsidRPr="00E01F36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611422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E01F36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611422" w:rsidRPr="00611422" w14:paraId="5BCA0908" w14:textId="77777777" w:rsidTr="00B440DB">
        <w:tc>
          <w:tcPr>
            <w:tcW w:w="4606" w:type="dxa"/>
          </w:tcPr>
          <w:p w14:paraId="1F60E27A" w14:textId="77777777" w:rsidR="00B440DB" w:rsidRPr="00E01F36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1F36">
              <w:rPr>
                <w:rFonts w:ascii="Times New Roman" w:hAnsi="Times New Roman" w:cs="Times New Roman"/>
                <w:color w:val="000000" w:themeColor="text1"/>
              </w:rPr>
              <w:t xml:space="preserve">Meno a priezvisko </w:t>
            </w:r>
            <w:r w:rsidR="009D103A" w:rsidRPr="00E01F36">
              <w:rPr>
                <w:rFonts w:ascii="Times New Roman" w:hAnsi="Times New Roman" w:cs="Times New Roman"/>
                <w:color w:val="000000" w:themeColor="text1"/>
              </w:rPr>
              <w:t xml:space="preserve">pedagogického </w:t>
            </w:r>
            <w:r w:rsidRPr="00E01F36">
              <w:rPr>
                <w:rFonts w:ascii="Times New Roman" w:hAnsi="Times New Roman" w:cs="Times New Roman"/>
                <w:color w:val="000000" w:themeColor="text1"/>
              </w:rPr>
              <w:t>zamestnanca</w:t>
            </w:r>
          </w:p>
        </w:tc>
        <w:tc>
          <w:tcPr>
            <w:tcW w:w="4606" w:type="dxa"/>
          </w:tcPr>
          <w:p w14:paraId="62DD3869" w14:textId="5A7DD1A5" w:rsidR="00B440DB" w:rsidRPr="00E01F36" w:rsidRDefault="00652B6D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1F36">
              <w:rPr>
                <w:rFonts w:ascii="Times New Roman" w:hAnsi="Times New Roman" w:cs="Times New Roman"/>
                <w:color w:val="000000" w:themeColor="text1"/>
              </w:rPr>
              <w:t>Ing. Mária Budáčová</w:t>
            </w:r>
          </w:p>
        </w:tc>
      </w:tr>
      <w:tr w:rsidR="00611422" w:rsidRPr="00611422" w14:paraId="005CDAE0" w14:textId="77777777" w:rsidTr="00B440DB">
        <w:tc>
          <w:tcPr>
            <w:tcW w:w="4606" w:type="dxa"/>
          </w:tcPr>
          <w:p w14:paraId="70C95F88" w14:textId="77777777" w:rsidR="009D103A" w:rsidRPr="00E01F36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1F36">
              <w:rPr>
                <w:rFonts w:ascii="Times New Roman" w:hAnsi="Times New Roman" w:cs="Times New Roman"/>
                <w:color w:val="000000" w:themeColor="text1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27E083B4" w:rsidR="009D103A" w:rsidRPr="00E01F36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1F36">
              <w:rPr>
                <w:rFonts w:ascii="Times New Roman" w:hAnsi="Times New Roman" w:cs="Times New Roman"/>
                <w:color w:val="000000" w:themeColor="text1"/>
              </w:rPr>
              <w:t>Stredná odborná škola</w:t>
            </w:r>
          </w:p>
        </w:tc>
      </w:tr>
      <w:tr w:rsidR="00611422" w:rsidRPr="00611422" w14:paraId="2CF61649" w14:textId="77777777" w:rsidTr="00B440DB">
        <w:tc>
          <w:tcPr>
            <w:tcW w:w="4606" w:type="dxa"/>
          </w:tcPr>
          <w:p w14:paraId="05457176" w14:textId="77777777" w:rsidR="00B440DB" w:rsidRPr="00E01F36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1F36">
              <w:rPr>
                <w:rFonts w:ascii="Times New Roman" w:hAnsi="Times New Roman" w:cs="Times New Roman"/>
                <w:color w:val="000000" w:themeColor="text1"/>
              </w:rPr>
              <w:t>Názov a číslo rozpočtovej položky</w:t>
            </w:r>
            <w:r w:rsidR="00E123E1" w:rsidRPr="00E01F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A308E" w:rsidRPr="00E01F36">
              <w:rPr>
                <w:rFonts w:ascii="Times New Roman" w:hAnsi="Times New Roman" w:cs="Times New Roman"/>
                <w:color w:val="000000" w:themeColor="text1"/>
              </w:rPr>
              <w:t xml:space="preserve">rozpočtu </w:t>
            </w:r>
            <w:r w:rsidR="00E123E1" w:rsidRPr="00E01F36">
              <w:rPr>
                <w:rFonts w:ascii="Times New Roman" w:hAnsi="Times New Roman" w:cs="Times New Roman"/>
                <w:color w:val="000000" w:themeColor="text1"/>
              </w:rPr>
              <w:t>projektu</w:t>
            </w:r>
          </w:p>
        </w:tc>
        <w:tc>
          <w:tcPr>
            <w:tcW w:w="4606" w:type="dxa"/>
          </w:tcPr>
          <w:p w14:paraId="541E642E" w14:textId="2E1F73A4" w:rsidR="00B440DB" w:rsidRPr="00E01F36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1F36">
              <w:rPr>
                <w:rFonts w:ascii="Times New Roman" w:hAnsi="Times New Roman" w:cs="Times New Roman"/>
                <w:color w:val="000000" w:themeColor="text1"/>
              </w:rPr>
              <w:t>4.6.1. ŠSJN - extra hodiny –</w:t>
            </w:r>
            <w:r w:rsidR="00A2003C" w:rsidRPr="00E01F36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E01F36"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</w:tc>
      </w:tr>
      <w:tr w:rsidR="00611422" w:rsidRPr="00611422" w14:paraId="7838E9EE" w14:textId="77777777" w:rsidTr="00B440DB">
        <w:tc>
          <w:tcPr>
            <w:tcW w:w="4606" w:type="dxa"/>
          </w:tcPr>
          <w:p w14:paraId="77C1AC7B" w14:textId="77777777" w:rsidR="00B440DB" w:rsidRPr="00E01F36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1F36">
              <w:rPr>
                <w:rFonts w:ascii="Times New Roman" w:hAnsi="Times New Roman" w:cs="Times New Roman"/>
                <w:color w:val="000000" w:themeColor="text1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534668CB" w:rsidR="00B440DB" w:rsidRPr="00E01F36" w:rsidRDefault="002A3997" w:rsidP="000E4B08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1F36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C15CE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C6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01F3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C6D6E">
              <w:rPr>
                <w:rFonts w:ascii="Times New Roman" w:hAnsi="Times New Roman" w:cs="Times New Roman"/>
                <w:color w:val="000000" w:themeColor="text1"/>
              </w:rPr>
              <w:t>021</w:t>
            </w:r>
            <w:r w:rsidR="00A2003C" w:rsidRPr="00E01F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01F36">
              <w:rPr>
                <w:rFonts w:ascii="Times New Roman" w:hAnsi="Times New Roman" w:cs="Times New Roman"/>
                <w:color w:val="000000" w:themeColor="text1"/>
              </w:rPr>
              <w:t>– 3</w:t>
            </w:r>
            <w:r w:rsidR="00C15CE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01F3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5CE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C6D6E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</w:tbl>
    <w:p w14:paraId="3A7339B6" w14:textId="77777777" w:rsidR="00B440DB" w:rsidRPr="00E01F36" w:rsidRDefault="00B440DB" w:rsidP="00B440DB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422" w:rsidRPr="00611422" w14:paraId="7332ED6B" w14:textId="77777777" w:rsidTr="00E01F36">
        <w:trPr>
          <w:trHeight w:val="3402"/>
        </w:trPr>
        <w:tc>
          <w:tcPr>
            <w:tcW w:w="9062" w:type="dxa"/>
          </w:tcPr>
          <w:p w14:paraId="7179C478" w14:textId="77777777" w:rsidR="004C05D7" w:rsidRPr="00E01F36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01F36">
              <w:rPr>
                <w:rFonts w:ascii="Times New Roman" w:hAnsi="Times New Roman" w:cs="Times New Roman"/>
                <w:b/>
                <w:color w:val="000000" w:themeColor="text1"/>
              </w:rPr>
              <w:t>Správa o</w:t>
            </w:r>
            <w:r w:rsidR="00CF35D8" w:rsidRPr="00E01F36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Pr="00E01F36">
              <w:rPr>
                <w:rFonts w:ascii="Times New Roman" w:hAnsi="Times New Roman" w:cs="Times New Roman"/>
                <w:b/>
                <w:color w:val="000000" w:themeColor="text1"/>
              </w:rPr>
              <w:t>činnosti</w:t>
            </w:r>
            <w:r w:rsidR="00CF35D8" w:rsidRPr="00E01F3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E01F36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14:paraId="47FDA271" w14:textId="72410888" w:rsidR="00315DDF" w:rsidRPr="00E01F36" w:rsidRDefault="00C15CEE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Apríl</w:t>
            </w:r>
            <w:r w:rsidR="007C6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2021</w:t>
            </w:r>
            <w:r w:rsidR="003159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</w:t>
            </w:r>
            <w:r w:rsidR="00315915" w:rsidRPr="00315915">
              <w:rPr>
                <w:rFonts w:ascii="Times New Roman" w:hAnsi="Times New Roman" w:cs="Times New Roman"/>
                <w:b/>
                <w:color w:val="000000" w:themeColor="text1"/>
              </w:rPr>
              <w:t>UVP - Účtovníctvo s využitím PC – 3.OA</w:t>
            </w:r>
            <w:r w:rsidR="00315915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14:paraId="684D9F84" w14:textId="0CCCA0BC" w:rsidR="00315DDF" w:rsidRDefault="00315915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Všeobecné zhrnutie</w:t>
            </w:r>
            <w:r w:rsidR="00315DDF" w:rsidRPr="00E01F36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vyučovacie hodiny umožnili rozvíjať široké spektrum kompetencií v oblasti:</w:t>
            </w:r>
          </w:p>
          <w:p w14:paraId="213F095E" w14:textId="61780DBE" w:rsidR="00315915" w:rsidRDefault="00315915" w:rsidP="00E01F3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Matematickej gramotnosti: správne použitie matematických operácií, presnosť vo výpočte, prepojenie matematických výpočtov s ekonomickou praxou</w:t>
            </w:r>
          </w:p>
          <w:p w14:paraId="55B41C58" w14:textId="2CEFA6DF" w:rsidR="00315915" w:rsidRDefault="00315915" w:rsidP="00E01F3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Čitateľskej gramotnosti: porozumenie účtovných dokladov po obsahovej stránke, správne a vecné zhodnotenie hospodárskej operácie</w:t>
            </w:r>
          </w:p>
          <w:p w14:paraId="00E17BDB" w14:textId="70D3CEBF" w:rsidR="00315915" w:rsidRDefault="00315915" w:rsidP="00E01F3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Finančnej gramotnosti: ekonomická analýza hospodárskych operácií a podpora logického myslenia</w:t>
            </w:r>
          </w:p>
          <w:p w14:paraId="08AF701F" w14:textId="10331647" w:rsidR="00315915" w:rsidRDefault="00315915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Preberané učivo: </w:t>
            </w:r>
          </w:p>
          <w:p w14:paraId="04C8A426" w14:textId="77777777" w:rsidR="00315915" w:rsidRPr="00315915" w:rsidRDefault="00315915" w:rsidP="00315915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15915">
              <w:rPr>
                <w:rFonts w:ascii="Times New Roman" w:hAnsi="Times New Roman" w:cs="Times New Roman"/>
                <w:color w:val="000000" w:themeColor="text1"/>
              </w:rPr>
              <w:t xml:space="preserve">Oboznámenie s programom Omega </w:t>
            </w:r>
          </w:p>
          <w:p w14:paraId="204DF04B" w14:textId="77777777" w:rsidR="00315915" w:rsidRPr="00315915" w:rsidRDefault="00315915" w:rsidP="00315915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15915">
              <w:rPr>
                <w:rFonts w:ascii="Times New Roman" w:hAnsi="Times New Roman" w:cs="Times New Roman"/>
                <w:color w:val="000000" w:themeColor="text1"/>
              </w:rPr>
              <w:t xml:space="preserve">Založenie firmy </w:t>
            </w:r>
          </w:p>
          <w:p w14:paraId="69082058" w14:textId="77777777" w:rsidR="00315915" w:rsidRPr="00315915" w:rsidRDefault="00315915" w:rsidP="00315915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15915">
              <w:rPr>
                <w:rFonts w:ascii="Times New Roman" w:hAnsi="Times New Roman" w:cs="Times New Roman"/>
                <w:color w:val="000000" w:themeColor="text1"/>
              </w:rPr>
              <w:t xml:space="preserve">Účtovanie v pokladni, pokladničné doklady · </w:t>
            </w:r>
          </w:p>
          <w:p w14:paraId="12EA67C7" w14:textId="77CDCB86" w:rsidR="00315915" w:rsidRPr="00E01F36" w:rsidRDefault="00315915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15915">
              <w:rPr>
                <w:rFonts w:ascii="Times New Roman" w:hAnsi="Times New Roman" w:cs="Times New Roman"/>
                <w:color w:val="000000" w:themeColor="text1"/>
              </w:rPr>
              <w:t>Účtovanie na bankových účtoch ·</w:t>
            </w:r>
          </w:p>
          <w:p w14:paraId="7337DEF2" w14:textId="77777777" w:rsidR="00652B6D" w:rsidRDefault="00652B6D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661915" w14:textId="6687D6F8" w:rsidR="000E4B08" w:rsidRPr="00E01F36" w:rsidRDefault="00C15CEE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Máj</w:t>
            </w:r>
            <w:r w:rsidR="007C6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2021</w:t>
            </w:r>
            <w:r w:rsidR="000E4B08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</w:t>
            </w:r>
            <w:r w:rsidR="000E4B08" w:rsidRPr="00315915">
              <w:rPr>
                <w:rFonts w:ascii="Times New Roman" w:hAnsi="Times New Roman" w:cs="Times New Roman"/>
                <w:b/>
                <w:color w:val="000000" w:themeColor="text1"/>
              </w:rPr>
              <w:t>UVP - Účtovníctvo s využitím PC – 3.OA</w:t>
            </w:r>
            <w:r w:rsidR="000E4B08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14:paraId="60DD1EF5" w14:textId="77777777" w:rsidR="000E4B08" w:rsidRDefault="000E4B08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Všeobecné zhrnutie</w:t>
            </w:r>
            <w:r w:rsidRPr="00E01F36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vyučovacie hodiny umožnili rozvíjať široké spektrum kompetencií v oblasti:</w:t>
            </w:r>
          </w:p>
          <w:p w14:paraId="1DF97F2A" w14:textId="77777777" w:rsidR="000E4B08" w:rsidRDefault="000E4B08" w:rsidP="000E4B0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Matematickej gramotnosti: správne použitie matematických operácií, presnosť vo výpočte, prepojenie matematických výpočtov s ekonomickou praxou</w:t>
            </w:r>
          </w:p>
          <w:p w14:paraId="07901FCA" w14:textId="77777777" w:rsidR="000E4B08" w:rsidRDefault="000E4B08" w:rsidP="000E4B0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Čitateľskej gramotnosti: porozumenie účtovných dokladov po obsahovej stránke, správne a vecné zhodnotenie hospodárskej operácie</w:t>
            </w:r>
          </w:p>
          <w:p w14:paraId="3F203E55" w14:textId="77777777" w:rsidR="000E4B08" w:rsidRDefault="000E4B08" w:rsidP="000E4B0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Finančnej gramotnosti: ekonomická analýza hospodárskych operácií a podpora logického myslenia</w:t>
            </w:r>
          </w:p>
          <w:p w14:paraId="53041453" w14:textId="77777777" w:rsidR="000E4B08" w:rsidRDefault="000E4B08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Preberané učivo: </w:t>
            </w:r>
          </w:p>
          <w:p w14:paraId="5E8C9F00" w14:textId="77777777" w:rsidR="000E4B08" w:rsidRPr="00315915" w:rsidRDefault="000E4B08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15915">
              <w:rPr>
                <w:rFonts w:ascii="Times New Roman" w:hAnsi="Times New Roman" w:cs="Times New Roman"/>
                <w:color w:val="000000" w:themeColor="text1"/>
              </w:rPr>
              <w:t xml:space="preserve">Oboznámenie s programom Omega </w:t>
            </w:r>
          </w:p>
          <w:p w14:paraId="53BC9D96" w14:textId="77777777" w:rsidR="000E4B08" w:rsidRPr="00315915" w:rsidRDefault="000E4B08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15915">
              <w:rPr>
                <w:rFonts w:ascii="Times New Roman" w:hAnsi="Times New Roman" w:cs="Times New Roman"/>
                <w:color w:val="000000" w:themeColor="text1"/>
              </w:rPr>
              <w:t xml:space="preserve">Založenie firmy </w:t>
            </w:r>
          </w:p>
          <w:p w14:paraId="05F6747D" w14:textId="77777777" w:rsidR="000E4B08" w:rsidRPr="00315915" w:rsidRDefault="000E4B08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15915">
              <w:rPr>
                <w:rFonts w:ascii="Times New Roman" w:hAnsi="Times New Roman" w:cs="Times New Roman"/>
                <w:color w:val="000000" w:themeColor="text1"/>
              </w:rPr>
              <w:t xml:space="preserve">Účtovanie v pokladni, pokladničné doklady · </w:t>
            </w:r>
          </w:p>
          <w:p w14:paraId="5ADF8F96" w14:textId="77777777" w:rsidR="000E4B08" w:rsidRPr="00E01F36" w:rsidRDefault="000E4B08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15915">
              <w:rPr>
                <w:rFonts w:ascii="Times New Roman" w:hAnsi="Times New Roman" w:cs="Times New Roman"/>
                <w:color w:val="000000" w:themeColor="text1"/>
              </w:rPr>
              <w:lastRenderedPageBreak/>
              <w:t>Účtovanie na bankových účtoch ·</w:t>
            </w:r>
          </w:p>
          <w:p w14:paraId="48A585DF" w14:textId="77777777" w:rsidR="000E4B08" w:rsidRDefault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99078D" w14:textId="04AF66D6" w:rsidR="000E4B08" w:rsidRPr="00E01F36" w:rsidRDefault="00C15CEE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Jún</w:t>
            </w:r>
            <w:r w:rsidR="007C6D6E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2021</w:t>
            </w:r>
            <w:r w:rsidR="000E4B08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</w:t>
            </w:r>
            <w:r w:rsidR="000E4B08" w:rsidRPr="00315915">
              <w:rPr>
                <w:rFonts w:ascii="Times New Roman" w:hAnsi="Times New Roman" w:cs="Times New Roman"/>
                <w:b/>
                <w:color w:val="000000" w:themeColor="text1"/>
              </w:rPr>
              <w:t>UVP - Účtovníctvo s využitím PC – 3.OA</w:t>
            </w:r>
            <w:r w:rsidR="000E4B08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14:paraId="22C39C78" w14:textId="77777777" w:rsidR="000E4B08" w:rsidRDefault="000E4B08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Všeobecné zhrnutie</w:t>
            </w:r>
            <w:r w:rsidRPr="00E01F36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vyučovacie hodiny umožnili rozvíjať široké spektrum kompetencií v oblasti:</w:t>
            </w:r>
          </w:p>
          <w:p w14:paraId="45565EF7" w14:textId="77777777" w:rsidR="000E4B08" w:rsidRDefault="000E4B08" w:rsidP="000E4B0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Matematickej gramotnosti: správne použitie matematických operácií, presnosť vo výpočte, prepojenie matematických výpočtov s ekonomickou praxou</w:t>
            </w:r>
          </w:p>
          <w:p w14:paraId="1D860C7D" w14:textId="77777777" w:rsidR="000E4B08" w:rsidRDefault="000E4B08" w:rsidP="000E4B0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Čitateľskej gramotnosti: porozumenie účtovných dokladov po obsahovej stránke, správne a vecné zhodnotenie hospodárskej operácie</w:t>
            </w:r>
          </w:p>
          <w:p w14:paraId="3A99DA52" w14:textId="77777777" w:rsidR="000E4B08" w:rsidRDefault="000E4B08" w:rsidP="000E4B0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Finančnej gramotnosti: ekonomická analýza hospodárskych operácií a podpora logického myslenia</w:t>
            </w:r>
          </w:p>
          <w:p w14:paraId="3B595D7F" w14:textId="77777777" w:rsidR="000E4B08" w:rsidRDefault="000E4B08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Preberané učivo: </w:t>
            </w:r>
          </w:p>
          <w:p w14:paraId="6E64A594" w14:textId="77777777" w:rsidR="000E4B08" w:rsidRPr="00315915" w:rsidRDefault="000E4B08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15915">
              <w:rPr>
                <w:rFonts w:ascii="Times New Roman" w:hAnsi="Times New Roman" w:cs="Times New Roman"/>
                <w:color w:val="000000" w:themeColor="text1"/>
              </w:rPr>
              <w:t xml:space="preserve">Oboznámenie s programom Omega </w:t>
            </w:r>
          </w:p>
          <w:p w14:paraId="263113CE" w14:textId="77777777" w:rsidR="000E4B08" w:rsidRPr="00315915" w:rsidRDefault="000E4B08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15915">
              <w:rPr>
                <w:rFonts w:ascii="Times New Roman" w:hAnsi="Times New Roman" w:cs="Times New Roman"/>
                <w:color w:val="000000" w:themeColor="text1"/>
              </w:rPr>
              <w:t xml:space="preserve">Založenie firmy </w:t>
            </w:r>
          </w:p>
          <w:p w14:paraId="43D1952F" w14:textId="77777777" w:rsidR="000E4B08" w:rsidRPr="00315915" w:rsidRDefault="000E4B08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15915">
              <w:rPr>
                <w:rFonts w:ascii="Times New Roman" w:hAnsi="Times New Roman" w:cs="Times New Roman"/>
                <w:color w:val="000000" w:themeColor="text1"/>
              </w:rPr>
              <w:t xml:space="preserve">Účtovanie v pokladni, pokladničné doklady · </w:t>
            </w:r>
          </w:p>
          <w:p w14:paraId="5A5513A0" w14:textId="77777777" w:rsidR="000E4B08" w:rsidRPr="00E01F36" w:rsidRDefault="000E4B08" w:rsidP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15915">
              <w:rPr>
                <w:rFonts w:ascii="Times New Roman" w:hAnsi="Times New Roman" w:cs="Times New Roman"/>
                <w:color w:val="000000" w:themeColor="text1"/>
              </w:rPr>
              <w:t>Účtovanie na bankových účtoch ·</w:t>
            </w:r>
          </w:p>
          <w:p w14:paraId="52787BD1" w14:textId="7424F3AF" w:rsidR="000E4B08" w:rsidRPr="00E01F36" w:rsidRDefault="000E4B08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5DD83CB" w14:textId="77777777"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611422" w:rsidRPr="00611422" w14:paraId="532D6337" w14:textId="77777777" w:rsidTr="00A71E3A">
        <w:tc>
          <w:tcPr>
            <w:tcW w:w="4077" w:type="dxa"/>
          </w:tcPr>
          <w:p w14:paraId="1E15A97D" w14:textId="77777777" w:rsidR="005322A0" w:rsidRPr="00E01F36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E01F36">
              <w:rPr>
                <w:rFonts w:ascii="Times New Roman" w:hAnsi="Times New Roman" w:cs="Times New Roman"/>
                <w:color w:val="000000" w:themeColor="text1"/>
              </w:rPr>
              <w:t>Vypracoval (meno</w:t>
            </w:r>
            <w:r w:rsidR="00A71E3A" w:rsidRPr="00E01F36">
              <w:rPr>
                <w:rFonts w:ascii="Times New Roman" w:hAnsi="Times New Roman" w:cs="Times New Roman"/>
                <w:color w:val="000000" w:themeColor="text1"/>
              </w:rPr>
              <w:t>, priezvisko, dátum)</w:t>
            </w:r>
          </w:p>
        </w:tc>
        <w:tc>
          <w:tcPr>
            <w:tcW w:w="5135" w:type="dxa"/>
          </w:tcPr>
          <w:p w14:paraId="4013D05D" w14:textId="7291CA06" w:rsidR="005322A0" w:rsidRPr="00E01F36" w:rsidRDefault="00652B6D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E01F36">
              <w:rPr>
                <w:rFonts w:ascii="Times New Roman" w:hAnsi="Times New Roman" w:cs="Times New Roman"/>
                <w:color w:val="000000" w:themeColor="text1"/>
              </w:rPr>
              <w:t>Ing. Mária Budáčová</w:t>
            </w:r>
            <w:r w:rsidR="00946F53" w:rsidRPr="00E01F3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C15CEE">
              <w:rPr>
                <w:rFonts w:ascii="Times New Roman" w:hAnsi="Times New Roman" w:cs="Times New Roman"/>
              </w:rPr>
              <w:t>30.6</w:t>
            </w:r>
            <w:bookmarkStart w:id="1" w:name="_GoBack"/>
            <w:bookmarkEnd w:id="1"/>
            <w:r w:rsidR="007C6D6E">
              <w:rPr>
                <w:rFonts w:ascii="Times New Roman" w:hAnsi="Times New Roman" w:cs="Times New Roman"/>
              </w:rPr>
              <w:t>.2021</w:t>
            </w:r>
          </w:p>
        </w:tc>
      </w:tr>
      <w:tr w:rsidR="004C05D7" w:rsidRPr="00946F53" w14:paraId="691D15AD" w14:textId="77777777" w:rsidTr="00A71E3A">
        <w:tc>
          <w:tcPr>
            <w:tcW w:w="4077" w:type="dxa"/>
          </w:tcPr>
          <w:p w14:paraId="0F44103F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E01F36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05D7" w:rsidRPr="00946F53" w14:paraId="3E92DCA4" w14:textId="77777777" w:rsidTr="00A71E3A">
        <w:tc>
          <w:tcPr>
            <w:tcW w:w="4077" w:type="dxa"/>
          </w:tcPr>
          <w:p w14:paraId="1BD5898F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530C2501" w:rsidR="005322A0" w:rsidRPr="00784CAA" w:rsidRDefault="00784CA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Ján Lunter</w:t>
            </w:r>
          </w:p>
        </w:tc>
      </w:tr>
      <w:tr w:rsidR="004C05D7" w:rsidRPr="00946F53" w14:paraId="584054A7" w14:textId="77777777" w:rsidTr="00A71E3A">
        <w:tc>
          <w:tcPr>
            <w:tcW w:w="4077" w:type="dxa"/>
          </w:tcPr>
          <w:p w14:paraId="23275DB1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E01F36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Default="006E77C5" w:rsidP="00B440DB">
      <w:pPr>
        <w:tabs>
          <w:tab w:val="left" w:pos="1114"/>
        </w:tabs>
      </w:pPr>
    </w:p>
    <w:p w14:paraId="0D1E5017" w14:textId="77777777" w:rsidR="001A5EA2" w:rsidRDefault="001A5EA2" w:rsidP="00B440DB">
      <w:pPr>
        <w:tabs>
          <w:tab w:val="left" w:pos="1114"/>
        </w:tabs>
      </w:pPr>
    </w:p>
    <w:p w14:paraId="5EF336BB" w14:textId="77777777" w:rsidR="00CD7D64" w:rsidRDefault="00CD7D64" w:rsidP="00B440DB">
      <w:pPr>
        <w:tabs>
          <w:tab w:val="left" w:pos="1114"/>
        </w:tabs>
      </w:pPr>
    </w:p>
    <w:p w14:paraId="33877C80" w14:textId="77777777" w:rsidR="00CD7D64" w:rsidRDefault="00CD7D64" w:rsidP="00B440DB">
      <w:pPr>
        <w:tabs>
          <w:tab w:val="left" w:pos="1114"/>
        </w:tabs>
      </w:pPr>
    </w:p>
    <w:p w14:paraId="6FC008CC" w14:textId="77777777" w:rsidR="001A5EA2" w:rsidRDefault="001A5EA2" w:rsidP="00B440DB">
      <w:pPr>
        <w:tabs>
          <w:tab w:val="left" w:pos="1114"/>
        </w:tabs>
      </w:pPr>
    </w:p>
    <w:p w14:paraId="351E7332" w14:textId="77777777" w:rsidR="001A5EA2" w:rsidRDefault="001A5EA2" w:rsidP="00B440DB">
      <w:pPr>
        <w:tabs>
          <w:tab w:val="left" w:pos="1114"/>
        </w:tabs>
      </w:pPr>
    </w:p>
    <w:p w14:paraId="6C360D05" w14:textId="77777777" w:rsidR="00F53FDD" w:rsidRDefault="00F53FDD" w:rsidP="00F53FDD">
      <w:pPr>
        <w:pStyle w:val="Default"/>
      </w:pPr>
    </w:p>
    <w:p w14:paraId="709E5A12" w14:textId="77777777" w:rsidR="00F53FDD" w:rsidRDefault="00F53FDD" w:rsidP="00F53FDD">
      <w:pPr>
        <w:pStyle w:val="Default"/>
      </w:pPr>
      <w:r>
        <w:t xml:space="preserve"> </w:t>
      </w:r>
    </w:p>
    <w:p w14:paraId="05F25C0E" w14:textId="77777777" w:rsidR="00F53FDD" w:rsidRDefault="00F53FDD" w:rsidP="00F53FDD">
      <w:pPr>
        <w:pStyle w:val="Default"/>
      </w:pPr>
    </w:p>
    <w:p w14:paraId="3DC22DC6" w14:textId="77777777" w:rsidR="00F53FDD" w:rsidRDefault="00F53FDD" w:rsidP="00F53FDD">
      <w:pPr>
        <w:pStyle w:val="Default"/>
      </w:pPr>
    </w:p>
    <w:p w14:paraId="5D62D09B" w14:textId="77777777" w:rsidR="00F53FDD" w:rsidRDefault="00F53FDD" w:rsidP="00F53FDD">
      <w:pPr>
        <w:pStyle w:val="Default"/>
      </w:pPr>
    </w:p>
    <w:p w14:paraId="32E9B5AF" w14:textId="77777777" w:rsidR="00F53FDD" w:rsidRDefault="00F53FDD" w:rsidP="00F53FDD">
      <w:pPr>
        <w:pStyle w:val="Default"/>
      </w:pPr>
    </w:p>
    <w:p w14:paraId="4AEBB937" w14:textId="77777777" w:rsidR="00F53FDD" w:rsidRDefault="00F53FDD" w:rsidP="00F53FDD">
      <w:pPr>
        <w:pStyle w:val="Default"/>
      </w:pPr>
    </w:p>
    <w:p w14:paraId="502D4720" w14:textId="77777777" w:rsidR="00F53FDD" w:rsidRDefault="00F53FDD" w:rsidP="00F53FDD">
      <w:pPr>
        <w:pStyle w:val="Default"/>
      </w:pPr>
    </w:p>
    <w:p w14:paraId="740E6FC9" w14:textId="77777777" w:rsidR="00522F2C" w:rsidRPr="00522F2C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lastRenderedPageBreak/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557A58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14:paraId="0ABB73F9" w14:textId="77777777" w:rsidR="0019565D" w:rsidRPr="0019565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ŽoP - uvedie sa kód ŽoP podľa ITMS2014+ - vyplní prijímateľ </w:t>
      </w:r>
    </w:p>
    <w:p w14:paraId="432D4EC4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3FDD">
        <w:rPr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3FDD">
        <w:rPr>
          <w:sz w:val="22"/>
          <w:szCs w:val="22"/>
        </w:rPr>
        <w:t>. V riadku Správa o činnosti - uvedú a popíšu sa činnosti, ktoré pedagogický zamestnanec vykonával v rámci „extra hodín“</w:t>
      </w:r>
      <w:r w:rsidR="00522F2C">
        <w:rPr>
          <w:sz w:val="22"/>
          <w:szCs w:val="22"/>
        </w:rPr>
        <w:t>; t.j. n</w:t>
      </w:r>
      <w:r w:rsidR="00522F2C" w:rsidRPr="00522F2C">
        <w:rPr>
          <w:sz w:val="22"/>
          <w:szCs w:val="22"/>
        </w:rPr>
        <w:t>ázov vzde</w:t>
      </w:r>
      <w:r w:rsidR="00522F2C">
        <w:rPr>
          <w:sz w:val="22"/>
          <w:szCs w:val="22"/>
        </w:rPr>
        <w:t>lávacej aktivity - extra hodiny -</w:t>
      </w:r>
      <w:r w:rsidR="00522F2C"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</w:t>
      </w:r>
      <w:r w:rsidR="00F53FDD" w:rsidRPr="00522F2C">
        <w:rPr>
          <w:sz w:val="22"/>
          <w:szCs w:val="22"/>
        </w:rPr>
        <w:t xml:space="preserve"> </w:t>
      </w:r>
      <w:r w:rsidR="00F53FDD">
        <w:rPr>
          <w:sz w:val="22"/>
          <w:szCs w:val="22"/>
        </w:rPr>
        <w:t xml:space="preserve"> v danom štvrťroku za každý mesiac samostatne . Ide o</w:t>
      </w:r>
      <w:r>
        <w:rPr>
          <w:sz w:val="22"/>
          <w:szCs w:val="22"/>
        </w:rPr>
        <w:t xml:space="preserve"> činnosti, ktoré boli zabezpečované </w:t>
      </w:r>
      <w:r w:rsidR="00F53FDD">
        <w:rPr>
          <w:sz w:val="22"/>
          <w:szCs w:val="22"/>
        </w:rPr>
        <w:t xml:space="preserve">nad rámec hodín financovaných zo štátneho rozpočtu. </w:t>
      </w:r>
      <w:r w:rsidR="00522F2C">
        <w:rPr>
          <w:sz w:val="22"/>
          <w:szCs w:val="22"/>
        </w:rPr>
        <w:t xml:space="preserve">Tieto činnosti musia byť v súlade so </w:t>
      </w:r>
      <w:r w:rsidR="00522F2C"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14:paraId="7258D8D6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Default="00F53FDD" w:rsidP="00341C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14:paraId="329A974D" w14:textId="77777777" w:rsidR="001A5EA2" w:rsidRDefault="001A5EA2" w:rsidP="00341C7F">
      <w:pPr>
        <w:tabs>
          <w:tab w:val="left" w:pos="1114"/>
        </w:tabs>
        <w:jc w:val="both"/>
      </w:pPr>
    </w:p>
    <w:p w14:paraId="6FAB26E8" w14:textId="77777777" w:rsidR="001A5EA2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>Toto je kód žiadosti, bude sa vkladať kód ITMS ŽoP,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AAABD" w14:textId="77777777" w:rsidR="00EF3BEF" w:rsidRDefault="00EF3BEF" w:rsidP="00CF35D8">
      <w:pPr>
        <w:spacing w:after="0" w:line="240" w:lineRule="auto"/>
      </w:pPr>
      <w:r>
        <w:separator/>
      </w:r>
    </w:p>
  </w:endnote>
  <w:endnote w:type="continuationSeparator" w:id="0">
    <w:p w14:paraId="4CE6B01D" w14:textId="77777777" w:rsidR="00EF3BEF" w:rsidRDefault="00EF3BE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7D5C3F25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15CEE">
          <w:rPr>
            <w:noProof/>
          </w:rPr>
          <w:t>2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0640" w14:textId="77777777" w:rsidR="00EF3BEF" w:rsidRDefault="00EF3BEF" w:rsidP="00CF35D8">
      <w:pPr>
        <w:spacing w:after="0" w:line="240" w:lineRule="auto"/>
      </w:pPr>
      <w:r>
        <w:separator/>
      </w:r>
    </w:p>
  </w:footnote>
  <w:footnote w:type="continuationSeparator" w:id="0">
    <w:p w14:paraId="640CF121" w14:textId="77777777" w:rsidR="00EF3BEF" w:rsidRDefault="00EF3BEF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E91"/>
    <w:multiLevelType w:val="hybridMultilevel"/>
    <w:tmpl w:val="BD284892"/>
    <w:lvl w:ilvl="0" w:tplc="C4EE8E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40AFD"/>
    <w:rsid w:val="00053B89"/>
    <w:rsid w:val="0009648A"/>
    <w:rsid w:val="000A2060"/>
    <w:rsid w:val="000A6919"/>
    <w:rsid w:val="000E4B08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93B12"/>
    <w:rsid w:val="002A1097"/>
    <w:rsid w:val="002A3997"/>
    <w:rsid w:val="002A3AAA"/>
    <w:rsid w:val="002D7F9B"/>
    <w:rsid w:val="002D7FC6"/>
    <w:rsid w:val="002E3F1A"/>
    <w:rsid w:val="00315915"/>
    <w:rsid w:val="00315DDF"/>
    <w:rsid w:val="003212AD"/>
    <w:rsid w:val="00341C7F"/>
    <w:rsid w:val="003A44C8"/>
    <w:rsid w:val="003D1C1C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11422"/>
    <w:rsid w:val="006377DA"/>
    <w:rsid w:val="006459EE"/>
    <w:rsid w:val="00652B6D"/>
    <w:rsid w:val="00660F0A"/>
    <w:rsid w:val="006A58DB"/>
    <w:rsid w:val="006B6CBE"/>
    <w:rsid w:val="006E77C5"/>
    <w:rsid w:val="00705B10"/>
    <w:rsid w:val="00747374"/>
    <w:rsid w:val="00775EA9"/>
    <w:rsid w:val="00784CAA"/>
    <w:rsid w:val="007A5170"/>
    <w:rsid w:val="007B6021"/>
    <w:rsid w:val="007B618D"/>
    <w:rsid w:val="007C6D6E"/>
    <w:rsid w:val="007D1981"/>
    <w:rsid w:val="007E4ED1"/>
    <w:rsid w:val="00806FA5"/>
    <w:rsid w:val="00845CA0"/>
    <w:rsid w:val="008721DB"/>
    <w:rsid w:val="00875A42"/>
    <w:rsid w:val="008A6D4D"/>
    <w:rsid w:val="008C3B1D"/>
    <w:rsid w:val="008C3C41"/>
    <w:rsid w:val="008D6E89"/>
    <w:rsid w:val="008E3B0B"/>
    <w:rsid w:val="0093652F"/>
    <w:rsid w:val="00946F53"/>
    <w:rsid w:val="009D103A"/>
    <w:rsid w:val="009D20F4"/>
    <w:rsid w:val="009F4E8D"/>
    <w:rsid w:val="00A2003C"/>
    <w:rsid w:val="00A62E57"/>
    <w:rsid w:val="00A71E3A"/>
    <w:rsid w:val="00A72355"/>
    <w:rsid w:val="00AB111C"/>
    <w:rsid w:val="00AB6211"/>
    <w:rsid w:val="00AD0BE0"/>
    <w:rsid w:val="00AE7EE4"/>
    <w:rsid w:val="00B1374A"/>
    <w:rsid w:val="00B1753F"/>
    <w:rsid w:val="00B41A8A"/>
    <w:rsid w:val="00B440DB"/>
    <w:rsid w:val="00B50BB9"/>
    <w:rsid w:val="00B61F35"/>
    <w:rsid w:val="00B83C25"/>
    <w:rsid w:val="00BB5601"/>
    <w:rsid w:val="00BC118A"/>
    <w:rsid w:val="00BC4F1C"/>
    <w:rsid w:val="00BE0ACC"/>
    <w:rsid w:val="00BF2F35"/>
    <w:rsid w:val="00BF4792"/>
    <w:rsid w:val="00C065E1"/>
    <w:rsid w:val="00C146B4"/>
    <w:rsid w:val="00C15CEE"/>
    <w:rsid w:val="00C32EA8"/>
    <w:rsid w:val="00C76F25"/>
    <w:rsid w:val="00C8337A"/>
    <w:rsid w:val="00CD3DE7"/>
    <w:rsid w:val="00CD7D64"/>
    <w:rsid w:val="00CF35D8"/>
    <w:rsid w:val="00D37CE5"/>
    <w:rsid w:val="00D5619C"/>
    <w:rsid w:val="00D70B8C"/>
    <w:rsid w:val="00DA5EAD"/>
    <w:rsid w:val="00DA6ABC"/>
    <w:rsid w:val="00DB7498"/>
    <w:rsid w:val="00DD5CB0"/>
    <w:rsid w:val="00DD6C11"/>
    <w:rsid w:val="00DF0FF8"/>
    <w:rsid w:val="00E01F36"/>
    <w:rsid w:val="00E123E1"/>
    <w:rsid w:val="00E4756F"/>
    <w:rsid w:val="00E5266A"/>
    <w:rsid w:val="00EC5730"/>
    <w:rsid w:val="00ED7D0C"/>
    <w:rsid w:val="00EE6089"/>
    <w:rsid w:val="00EF3BEF"/>
    <w:rsid w:val="00F13088"/>
    <w:rsid w:val="00F20D30"/>
    <w:rsid w:val="00F308A0"/>
    <w:rsid w:val="00F53FDD"/>
    <w:rsid w:val="00F61779"/>
    <w:rsid w:val="00F9106A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4D3639E4-A2F8-42EF-81D0-F57F7BB0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74B4-BED9-4D43-830E-6F251526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Žiak SSDetva</cp:lastModifiedBy>
  <cp:revision>10</cp:revision>
  <cp:lastPrinted>2017-08-10T12:07:00Z</cp:lastPrinted>
  <dcterms:created xsi:type="dcterms:W3CDTF">2020-09-22T07:02:00Z</dcterms:created>
  <dcterms:modified xsi:type="dcterms:W3CDTF">2020-10-14T16:05:00Z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