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F9" w:rsidRPr="00C332F9" w:rsidRDefault="00C332F9" w:rsidP="00C332F9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>Obchodná akadémia, Štúrova 848, Detva</w:t>
      </w:r>
    </w:p>
    <w:p w:rsidR="00C332F9" w:rsidRPr="00C332F9" w:rsidRDefault="00C332F9" w:rsidP="00C332F9">
      <w:pPr>
        <w:jc w:val="center"/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>Teoretická časť odbornej zložky maturitnej skúšky</w:t>
      </w:r>
    </w:p>
    <w:p w:rsidR="00C332F9" w:rsidRDefault="00C332F9" w:rsidP="00C332F9">
      <w:pPr>
        <w:rPr>
          <w:rFonts w:ascii="Arial" w:hAnsi="Arial" w:cs="Arial"/>
          <w:b/>
        </w:rPr>
      </w:pPr>
    </w:p>
    <w:p w:rsidR="00C332F9" w:rsidRDefault="00C332F9" w:rsidP="00C332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Školský rok: 202</w:t>
      </w:r>
      <w:r w:rsidR="006B148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</w:t>
      </w:r>
      <w:r w:rsidR="006B148B">
        <w:rPr>
          <w:rFonts w:ascii="Arial" w:hAnsi="Arial" w:cs="Arial"/>
          <w:b/>
        </w:rPr>
        <w:t>5</w:t>
      </w:r>
    </w:p>
    <w:p w:rsidR="00C332F9" w:rsidRDefault="00C332F9" w:rsidP="00C332F9">
      <w:pPr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>Študijný odbor :  6317 M obchodná akadémia</w:t>
      </w:r>
    </w:p>
    <w:p w:rsidR="00C332F9" w:rsidRDefault="00C332F9" w:rsidP="00C332F9">
      <w:pPr>
        <w:rPr>
          <w:rFonts w:ascii="Arial" w:hAnsi="Arial" w:cs="Arial"/>
          <w:b/>
        </w:rPr>
      </w:pPr>
    </w:p>
    <w:p w:rsidR="00D116DC" w:rsidRPr="00C332F9" w:rsidRDefault="00C332F9" w:rsidP="00C332F9">
      <w:pPr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>Témy a zoznam odborných vyučovacích predmetov</w:t>
      </w:r>
    </w:p>
    <w:p w:rsidR="00C332F9" w:rsidRPr="00C332F9" w:rsidRDefault="00C332F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Témy: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Základné ekonomické pojmy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Výrobné podniky a ich činnosť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Materiálové hospodárstvo podniku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Dlhodobý majetok podniku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Podnikanie a právne formy podnikania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Vznik a zánik podniku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Personálna činnosť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Odmeňovanie zamestnancov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Odbytové hospodárstvo podniku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Trh a trhový mechanizmus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Makroekonómia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Finančné hospodárstvo podniku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Náklady, výnosy a výsledok hospodárenia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Základy jednoduchého a podvojného účtovníctva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Vnútorný obchod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Zahraničný obchod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Daňová sústava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 xml:space="preserve">Vnútorný platobný styk 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 xml:space="preserve">Cezhraničný platobný styk   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Mena, menová politika, centrálna banka a pasívne operácie komerčných bánk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Peňažná masa a aktívne operácie obchodných bánk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Poisťovníctvo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Finančný trh</w:t>
      </w:r>
    </w:p>
    <w:p w:rsidR="00C332F9" w:rsidRP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Cenné papiere</w:t>
      </w:r>
    </w:p>
    <w:p w:rsidR="00C332F9" w:rsidRDefault="00C332F9" w:rsidP="00C332F9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332F9">
        <w:rPr>
          <w:rFonts w:ascii="Arial" w:hAnsi="Arial" w:cs="Arial"/>
        </w:rPr>
        <w:t>Manažment</w:t>
      </w:r>
    </w:p>
    <w:p w:rsidR="00C332F9" w:rsidRDefault="00C332F9" w:rsidP="00C332F9">
      <w:pPr>
        <w:rPr>
          <w:rFonts w:ascii="Arial" w:hAnsi="Arial" w:cs="Arial"/>
        </w:rPr>
      </w:pPr>
    </w:p>
    <w:p w:rsidR="00C332F9" w:rsidRPr="00C332F9" w:rsidRDefault="00C332F9" w:rsidP="00C332F9">
      <w:pPr>
        <w:rPr>
          <w:rFonts w:ascii="Arial" w:hAnsi="Arial" w:cs="Arial"/>
          <w:u w:val="single"/>
        </w:rPr>
      </w:pPr>
      <w:r w:rsidRPr="00C332F9">
        <w:rPr>
          <w:rFonts w:ascii="Arial" w:hAnsi="Arial" w:cs="Arial"/>
          <w:u w:val="single"/>
        </w:rPr>
        <w:t>Zoznam odborných vyučovacích predmetov:</w:t>
      </w:r>
    </w:p>
    <w:p w:rsidR="00C332F9" w:rsidRPr="00C332F9" w:rsidRDefault="00C332F9" w:rsidP="00C332F9">
      <w:pPr>
        <w:spacing w:after="0" w:line="240" w:lineRule="auto"/>
        <w:rPr>
          <w:rFonts w:ascii="Arial" w:hAnsi="Arial" w:cs="Arial"/>
        </w:rPr>
      </w:pPr>
      <w:r w:rsidRPr="00C332F9">
        <w:rPr>
          <w:rFonts w:ascii="Arial" w:hAnsi="Arial" w:cs="Arial"/>
        </w:rPr>
        <w:t>Podniková ekonomika</w:t>
      </w:r>
    </w:p>
    <w:p w:rsidR="00C332F9" w:rsidRPr="00C332F9" w:rsidRDefault="00C332F9" w:rsidP="00C332F9">
      <w:pPr>
        <w:spacing w:after="0" w:line="240" w:lineRule="auto"/>
        <w:rPr>
          <w:rFonts w:ascii="Arial" w:hAnsi="Arial" w:cs="Arial"/>
        </w:rPr>
      </w:pPr>
      <w:r w:rsidRPr="00C332F9">
        <w:rPr>
          <w:rFonts w:ascii="Arial" w:hAnsi="Arial" w:cs="Arial"/>
        </w:rPr>
        <w:t>Personálna práca a mzdy</w:t>
      </w:r>
    </w:p>
    <w:p w:rsidR="00C332F9" w:rsidRPr="00C332F9" w:rsidRDefault="00C332F9" w:rsidP="00C332F9">
      <w:pPr>
        <w:spacing w:after="0" w:line="240" w:lineRule="auto"/>
        <w:rPr>
          <w:rFonts w:ascii="Arial" w:hAnsi="Arial" w:cs="Arial"/>
        </w:rPr>
      </w:pPr>
      <w:r w:rsidRPr="00C332F9">
        <w:rPr>
          <w:rFonts w:ascii="Arial" w:hAnsi="Arial" w:cs="Arial"/>
        </w:rPr>
        <w:t>Právna náuka</w:t>
      </w:r>
    </w:p>
    <w:p w:rsidR="00C332F9" w:rsidRPr="00C332F9" w:rsidRDefault="00C332F9" w:rsidP="00C332F9">
      <w:pPr>
        <w:spacing w:after="0" w:line="240" w:lineRule="auto"/>
        <w:rPr>
          <w:rFonts w:ascii="Arial" w:hAnsi="Arial" w:cs="Arial"/>
        </w:rPr>
      </w:pPr>
      <w:r w:rsidRPr="00C332F9">
        <w:rPr>
          <w:rFonts w:ascii="Arial" w:hAnsi="Arial" w:cs="Arial"/>
        </w:rPr>
        <w:t>Účtovníctvo</w:t>
      </w:r>
    </w:p>
    <w:p w:rsidR="00C332F9" w:rsidRPr="00C332F9" w:rsidRDefault="00C332F9" w:rsidP="00C332F9">
      <w:pPr>
        <w:spacing w:after="0" w:line="240" w:lineRule="auto"/>
        <w:rPr>
          <w:rFonts w:ascii="Arial" w:hAnsi="Arial" w:cs="Arial"/>
        </w:rPr>
      </w:pPr>
      <w:r w:rsidRPr="00C332F9">
        <w:rPr>
          <w:rFonts w:ascii="Arial" w:hAnsi="Arial" w:cs="Arial"/>
        </w:rPr>
        <w:t>Úvod do makroekonómie</w:t>
      </w:r>
    </w:p>
    <w:p w:rsidR="00C332F9" w:rsidRPr="00C332F9" w:rsidRDefault="00C332F9" w:rsidP="00C332F9">
      <w:pPr>
        <w:spacing w:after="0" w:line="240" w:lineRule="auto"/>
        <w:rPr>
          <w:rFonts w:ascii="Arial" w:hAnsi="Arial" w:cs="Arial"/>
        </w:rPr>
      </w:pPr>
      <w:r w:rsidRPr="00C332F9">
        <w:rPr>
          <w:rFonts w:ascii="Arial" w:hAnsi="Arial" w:cs="Arial"/>
        </w:rPr>
        <w:t>Hospodárske výpočty</w:t>
      </w:r>
    </w:p>
    <w:p w:rsidR="00C332F9" w:rsidRPr="00C332F9" w:rsidRDefault="00C332F9" w:rsidP="00C332F9">
      <w:pPr>
        <w:spacing w:after="0" w:line="240" w:lineRule="auto"/>
        <w:rPr>
          <w:rFonts w:ascii="Arial" w:hAnsi="Arial" w:cs="Arial"/>
        </w:rPr>
      </w:pPr>
      <w:r w:rsidRPr="00C332F9">
        <w:rPr>
          <w:rFonts w:ascii="Arial" w:hAnsi="Arial" w:cs="Arial"/>
        </w:rPr>
        <w:t>Štatistika</w:t>
      </w:r>
    </w:p>
    <w:p w:rsidR="00C332F9" w:rsidRPr="00C332F9" w:rsidRDefault="00C332F9" w:rsidP="00C332F9">
      <w:pPr>
        <w:spacing w:after="0" w:line="240" w:lineRule="auto"/>
        <w:rPr>
          <w:rFonts w:ascii="Arial" w:hAnsi="Arial" w:cs="Arial"/>
        </w:rPr>
      </w:pPr>
      <w:r w:rsidRPr="00C332F9">
        <w:rPr>
          <w:rFonts w:ascii="Arial" w:hAnsi="Arial" w:cs="Arial"/>
        </w:rPr>
        <w:t>Prax</w:t>
      </w:r>
    </w:p>
    <w:p w:rsidR="00C332F9" w:rsidRPr="00C332F9" w:rsidRDefault="00C332F9" w:rsidP="00C332F9">
      <w:pPr>
        <w:spacing w:after="0" w:line="240" w:lineRule="auto"/>
        <w:rPr>
          <w:rFonts w:ascii="Arial" w:hAnsi="Arial" w:cs="Arial"/>
        </w:rPr>
      </w:pPr>
      <w:r w:rsidRPr="00C332F9">
        <w:rPr>
          <w:rFonts w:ascii="Arial" w:hAnsi="Arial" w:cs="Arial"/>
        </w:rPr>
        <w:t>Základy podnikania</w:t>
      </w:r>
    </w:p>
    <w:p w:rsidR="00C332F9" w:rsidRDefault="00C332F9" w:rsidP="00C332F9">
      <w:pPr>
        <w:spacing w:after="0" w:line="240" w:lineRule="auto"/>
        <w:rPr>
          <w:rFonts w:ascii="Arial" w:hAnsi="Arial" w:cs="Arial"/>
        </w:rPr>
      </w:pPr>
      <w:r w:rsidRPr="00C332F9">
        <w:rPr>
          <w:rFonts w:ascii="Arial" w:hAnsi="Arial" w:cs="Arial"/>
        </w:rPr>
        <w:t>Cvičná firma</w:t>
      </w:r>
    </w:p>
    <w:p w:rsidR="006B148B" w:rsidRPr="00C332F9" w:rsidRDefault="006B148B" w:rsidP="00C332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Odborná prax</w:t>
      </w:r>
      <w:bookmarkStart w:id="0" w:name="_GoBack"/>
      <w:bookmarkEnd w:id="0"/>
    </w:p>
    <w:sectPr w:rsidR="006B148B" w:rsidRPr="00C332F9" w:rsidSect="00C332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01450"/>
    <w:multiLevelType w:val="hybridMultilevel"/>
    <w:tmpl w:val="65BAF706"/>
    <w:lvl w:ilvl="0" w:tplc="2B1644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4795"/>
    <w:multiLevelType w:val="hybridMultilevel"/>
    <w:tmpl w:val="1F86D0F8"/>
    <w:lvl w:ilvl="0" w:tplc="0C3CC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F9"/>
    <w:rsid w:val="006B148B"/>
    <w:rsid w:val="00C332F9"/>
    <w:rsid w:val="00D1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C42E"/>
  <w15:chartTrackingRefBased/>
  <w15:docId w15:val="{C1351C02-19AA-4BEF-B309-38E995E8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Katarína Môťovská</cp:lastModifiedBy>
  <cp:revision>2</cp:revision>
  <dcterms:created xsi:type="dcterms:W3CDTF">2023-02-04T15:25:00Z</dcterms:created>
  <dcterms:modified xsi:type="dcterms:W3CDTF">2025-01-24T07:39:00Z</dcterms:modified>
</cp:coreProperties>
</file>